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16"/>
        <w:widowControl/>
        <w:suppressAutoHyphens w:val="true"/>
        <w:bidi w:val="0"/>
        <w:spacing w:lineRule="auto" w:line="240" w:before="0" w:after="0"/>
        <w:ind w:left="0" w:right="0" w:hanging="0"/>
        <w:jc w:val="center"/>
        <w:rPr>
          <w:rFonts w:ascii="PT Astra Serif" w:hAnsi="PT Astra Serif"/>
          <w:sz w:val="28"/>
          <w:szCs w:val="28"/>
        </w:rPr>
      </w:pPr>
      <w:r>
        <w:rPr>
          <w:rFonts w:ascii="PT Astra Serif" w:hAnsi="PT Astra Serif"/>
          <w:sz w:val="28"/>
          <w:szCs w:val="28"/>
        </w:rPr>
        <w:t xml:space="preserve">ДОГОВОР № </w:t>
      </w:r>
      <w:r>
        <w:rPr>
          <w:rFonts w:ascii="PT Astra Serif" w:hAnsi="PT Astra Serif"/>
          <w:b/>
          <w:color w:val="000000"/>
          <w:spacing w:val="-5"/>
          <w:sz w:val="28"/>
          <w:szCs w:val="28"/>
        </w:rPr>
        <w:t xml:space="preserve">824 </w:t>
      </w:r>
    </w:p>
    <w:p>
      <w:pPr>
        <w:pStyle w:val="Normal"/>
        <w:jc w:val="center"/>
        <w:rPr>
          <w:rFonts w:ascii="PT Astra Serif" w:hAnsi="PT Astra Serif"/>
          <w:sz w:val="28"/>
          <w:szCs w:val="28"/>
        </w:rPr>
      </w:pPr>
      <w:r>
        <w:rPr>
          <w:rFonts w:ascii="PT Astra Serif" w:hAnsi="PT Astra Serif"/>
          <w:b/>
          <w:sz w:val="28"/>
          <w:szCs w:val="28"/>
        </w:rPr>
        <w:t xml:space="preserve">о централизованной охране объектов  с помощью пульта </w:t>
      </w:r>
    </w:p>
    <w:p>
      <w:pPr>
        <w:pStyle w:val="Normal"/>
        <w:jc w:val="center"/>
        <w:rPr>
          <w:rFonts w:ascii="PT Astra Serif" w:hAnsi="PT Astra Serif"/>
          <w:sz w:val="28"/>
          <w:szCs w:val="28"/>
        </w:rPr>
      </w:pPr>
      <w:r>
        <w:rPr>
          <w:rFonts w:ascii="PT Astra Serif" w:hAnsi="PT Astra Serif"/>
          <w:b/>
          <w:sz w:val="28"/>
          <w:szCs w:val="28"/>
        </w:rPr>
        <w:t xml:space="preserve">централизованного наблюдения  ИСОПС «Приток-GSM» </w:t>
      </w:r>
    </w:p>
    <w:p>
      <w:pPr>
        <w:pStyle w:val="Normal"/>
        <w:tabs>
          <w:tab w:val="clear" w:pos="720"/>
          <w:tab w:val="left" w:pos="1296" w:leader="underscore"/>
        </w:tabs>
        <w:spacing w:before="221" w:after="0"/>
        <w:jc w:val="both"/>
        <w:rPr>
          <w:rFonts w:ascii="PT Astra Serif" w:hAnsi="PT Astra Serif"/>
          <w:sz w:val="28"/>
          <w:szCs w:val="28"/>
        </w:rPr>
      </w:pPr>
      <w:r>
        <w:rPr>
          <w:rFonts w:ascii="PT Astra Serif" w:hAnsi="PT Astra Serif"/>
          <w:color w:val="000000"/>
          <w:sz w:val="28"/>
          <w:szCs w:val="28"/>
        </w:rPr>
        <w:t>«___» ___________г.                                                           г. Петропавловск-Камчатский</w:t>
      </w:r>
    </w:p>
    <w:p>
      <w:pPr>
        <w:pStyle w:val="Style21"/>
        <w:spacing w:before="0" w:after="0"/>
        <w:rPr>
          <w:rFonts w:ascii="PT Astra Serif" w:hAnsi="PT Astra Serif"/>
          <w:color w:val="000000"/>
          <w:sz w:val="28"/>
          <w:szCs w:val="28"/>
        </w:rPr>
      </w:pPr>
      <w:r>
        <w:rPr>
          <w:rFonts w:ascii="PT Astra Serif" w:hAnsi="PT Astra Serif"/>
          <w:color w:val="000000"/>
          <w:sz w:val="28"/>
          <w:szCs w:val="28"/>
        </w:rPr>
      </w:r>
    </w:p>
    <w:p>
      <w:pPr>
        <w:pStyle w:val="Style21"/>
        <w:spacing w:before="0" w:after="0"/>
        <w:rPr>
          <w:rFonts w:ascii="PT Astra Serif" w:hAnsi="PT Astra Serif"/>
          <w:sz w:val="28"/>
          <w:szCs w:val="28"/>
        </w:rPr>
      </w:pPr>
      <w:r>
        <w:rPr>
          <w:rFonts w:ascii="PT Astra Serif" w:hAnsi="PT Astra Serif"/>
          <w:sz w:val="28"/>
          <w:szCs w:val="28"/>
        </w:rPr>
        <w:t xml:space="preserve"> </w:t>
      </w:r>
      <w:r>
        <w:rPr>
          <w:rFonts w:ascii="PT Astra Serif" w:hAnsi="PT Astra Serif"/>
          <w:i/>
          <w:sz w:val="28"/>
          <w:szCs w:val="28"/>
        </w:rPr>
        <w:t xml:space="preserve">Федеральное  государственное казенное  учреждение  «Отдел вневедомственной охраны войск национальной гвардии Российской Федерации по Камчатскому краю», </w:t>
      </w:r>
      <w:r>
        <w:rPr>
          <w:rFonts w:ascii="PT Astra Serif" w:hAnsi="PT Astra Serif"/>
          <w:sz w:val="28"/>
          <w:szCs w:val="28"/>
        </w:rPr>
        <w:t>именуемое  в дальнейшем «Исполнитель», в лице врио начальника</w:t>
      </w:r>
      <w:r>
        <w:rPr>
          <w:rFonts w:ascii="PT Astra Serif" w:hAnsi="PT Astra Serif"/>
          <w:i/>
          <w:sz w:val="28"/>
          <w:szCs w:val="28"/>
        </w:rPr>
        <w:t xml:space="preserve"> Отдела вневедомственной охраны по городу Петропавловску-Камчатскому – филиала Федерального  государственного казенного  учреждения  «Отдел вневедомственной охраны войск национальной гвардии Российской Федерации по Камчатскому краю» </w:t>
      </w:r>
      <w:r>
        <w:rPr>
          <w:rFonts w:ascii="PT Astra Serif" w:hAnsi="PT Astra Serif"/>
          <w:i w:val="false"/>
          <w:sz w:val="28"/>
          <w:szCs w:val="28"/>
        </w:rPr>
        <w:t>Погожева</w:t>
      </w:r>
      <w:r>
        <w:rPr>
          <w:rFonts w:ascii="PT Astra Serif" w:hAnsi="PT Astra Serif"/>
          <w:sz w:val="28"/>
          <w:szCs w:val="28"/>
        </w:rPr>
        <w:t xml:space="preserve"> Дениса Евгеньевича, действующего на основании Устава, Положения о филиале и Доверенности № </w:t>
      </w:r>
      <w:r>
        <w:rPr>
          <w:rFonts w:ascii="PT Astra Serif" w:hAnsi="PT Astra Serif"/>
          <w:color w:val="000000"/>
          <w:spacing w:val="4"/>
          <w:sz w:val="28"/>
          <w:szCs w:val="28"/>
        </w:rPr>
        <w:t>15</w:t>
      </w:r>
      <w:r>
        <w:rPr>
          <w:rFonts w:ascii="PT Astra Serif" w:hAnsi="PT Astra Serif"/>
          <w:sz w:val="28"/>
          <w:szCs w:val="28"/>
        </w:rPr>
        <w:t xml:space="preserve"> от 1 июня 2025 года, с одной стороны </w:t>
      </w:r>
      <w:r>
        <w:rPr>
          <w:rFonts w:ascii="PT Astra Serif" w:hAnsi="PT Astra Serif"/>
          <w:b/>
          <w:sz w:val="28"/>
          <w:szCs w:val="28"/>
        </w:rPr>
        <w:t>и ________________________________</w:t>
      </w:r>
      <w:r>
        <w:rPr>
          <w:rFonts w:ascii="PT Astra Serif" w:hAnsi="PT Astra Serif"/>
          <w:sz w:val="28"/>
          <w:szCs w:val="28"/>
        </w:rPr>
        <w:t xml:space="preserve"> в лице директора _________________________,  действующего  на основании Положения ______________________ с другой стороны, </w:t>
      </w:r>
      <w:r>
        <w:rPr>
          <w:rFonts w:ascii="PT Astra Serif" w:hAnsi="PT Astra Serif"/>
          <w:strike w:val="false"/>
          <w:dstrike w:val="false"/>
          <w:sz w:val="28"/>
          <w:szCs w:val="28"/>
        </w:rPr>
        <w:t>именуем</w:t>
      </w:r>
      <w:r>
        <w:rPr>
          <w:rFonts w:ascii="PT Astra Serif" w:hAnsi="PT Astra Serif"/>
          <w:strike w:val="false"/>
          <w:dstrike w:val="false"/>
          <w:color w:val="000000"/>
          <w:sz w:val="28"/>
          <w:szCs w:val="28"/>
        </w:rPr>
        <w:t>ая</w:t>
      </w:r>
      <w:r>
        <w:rPr>
          <w:rFonts w:ascii="PT Astra Serif" w:hAnsi="PT Astra Serif"/>
          <w:sz w:val="28"/>
          <w:szCs w:val="28"/>
        </w:rPr>
        <w:t xml:space="preserve"> в дальнейшем "Заказчик</w:t>
      </w:r>
      <w:r>
        <w:rPr>
          <w:rFonts w:ascii="PT Astra Serif" w:hAnsi="PT Astra Serif"/>
          <w:sz w:val="28"/>
          <w:szCs w:val="28"/>
          <w:u w:val="none"/>
        </w:rPr>
        <w:t xml:space="preserve">», </w:t>
      </w:r>
      <w:r>
        <w:rPr>
          <w:rFonts w:ascii="PT Astra Serif" w:hAnsi="PT Astra Serif"/>
          <w:sz w:val="28"/>
          <w:szCs w:val="28"/>
        </w:rPr>
        <w:t>вместе именуемые по тексту договора «Стороны», заключили настоящий договор (далее – Договор) о нижеследующем:</w:t>
      </w:r>
    </w:p>
    <w:p>
      <w:pPr>
        <w:pStyle w:val="Style21"/>
        <w:spacing w:before="0" w:after="0"/>
        <w:rPr>
          <w:rFonts w:ascii="PT Astra Serif" w:hAnsi="PT Astra Serif"/>
          <w:sz w:val="28"/>
          <w:szCs w:val="28"/>
        </w:rPr>
      </w:pPr>
      <w:r>
        <w:rPr>
          <w:rFonts w:ascii="PT Astra Serif" w:hAnsi="PT Astra Serif"/>
          <w:sz w:val="28"/>
          <w:szCs w:val="28"/>
        </w:rPr>
      </w:r>
    </w:p>
    <w:p>
      <w:pPr>
        <w:pStyle w:val="Style21"/>
        <w:spacing w:before="0" w:after="0"/>
        <w:rPr>
          <w:rFonts w:ascii="PT Astra Serif" w:hAnsi="PT Astra Serif"/>
          <w:sz w:val="28"/>
          <w:szCs w:val="28"/>
        </w:rPr>
      </w:pPr>
      <w:r>
        <w:rPr>
          <w:rFonts w:ascii="PT Astra Serif" w:hAnsi="PT Astra Serif"/>
          <w:sz w:val="28"/>
          <w:szCs w:val="28"/>
        </w:rPr>
      </w:r>
    </w:p>
    <w:p>
      <w:pPr>
        <w:pStyle w:val="Style21"/>
        <w:numPr>
          <w:ilvl w:val="0"/>
          <w:numId w:val="2"/>
        </w:numPr>
        <w:spacing w:before="0" w:after="0"/>
        <w:jc w:val="center"/>
        <w:rPr>
          <w:rFonts w:ascii="PT Astra Serif" w:hAnsi="PT Astra Serif"/>
          <w:sz w:val="28"/>
          <w:szCs w:val="28"/>
        </w:rPr>
      </w:pPr>
      <w:r>
        <w:rPr>
          <w:rFonts w:ascii="PT Astra Serif" w:hAnsi="PT Astra Serif"/>
          <w:b/>
          <w:spacing w:val="0"/>
          <w:sz w:val="28"/>
          <w:szCs w:val="28"/>
        </w:rPr>
        <w:t>ПРЕДМЕТ ДОГОВОРА</w:t>
      </w:r>
    </w:p>
    <w:p>
      <w:pPr>
        <w:pStyle w:val="Style21"/>
        <w:numPr>
          <w:ilvl w:val="0"/>
          <w:numId w:val="0"/>
        </w:numPr>
        <w:spacing w:before="0" w:after="0"/>
        <w:ind w:left="1069" w:right="0" w:hanging="0"/>
        <w:jc w:val="center"/>
        <w:rPr>
          <w:b/>
          <w:b/>
          <w:spacing w:val="0"/>
        </w:rPr>
      </w:pPr>
      <w:r>
        <w:rPr>
          <w:b/>
          <w:spacing w:val="0"/>
        </w:rPr>
      </w:r>
    </w:p>
    <w:p>
      <w:pPr>
        <w:pStyle w:val="Style21"/>
        <w:spacing w:before="0" w:after="0"/>
        <w:ind w:left="709" w:right="0" w:hanging="0"/>
        <w:jc w:val="center"/>
        <w:rPr>
          <w:rFonts w:ascii="PT Astra Serif" w:hAnsi="PT Astra Serif"/>
          <w:b/>
          <w:b/>
          <w:spacing w:val="0"/>
          <w:sz w:val="28"/>
          <w:szCs w:val="28"/>
        </w:rPr>
      </w:pPr>
      <w:r>
        <w:rPr>
          <w:rFonts w:ascii="PT Astra Serif" w:hAnsi="PT Astra Serif"/>
          <w:b/>
          <w:spacing w:val="0"/>
          <w:sz w:val="28"/>
          <w:szCs w:val="28"/>
        </w:rPr>
      </w:r>
    </w:p>
    <w:p>
      <w:pPr>
        <w:pStyle w:val="25"/>
        <w:ind w:left="0" w:right="0" w:firstLine="709"/>
        <w:rPr>
          <w:rFonts w:ascii="PT Astra Serif" w:hAnsi="PT Astra Serif"/>
          <w:sz w:val="28"/>
          <w:szCs w:val="28"/>
        </w:rPr>
      </w:pPr>
      <w:r>
        <w:rPr>
          <w:rFonts w:ascii="PT Astra Serif" w:hAnsi="PT Astra Serif"/>
          <w:sz w:val="28"/>
          <w:szCs w:val="28"/>
        </w:rPr>
        <w:t xml:space="preserve">1.1. Оказание «Исполнителем» услуг централизованной охраны «Заказчику» в зданиях, помещениях, их частях или комбинациях (далее - «Объект»), указанных в Приложении № 1 к настоящему Договору, оборудованных действующим комплексом технических средств охраны (далее - ТСО) в соответствии с требованиями нормативных документов Росгвардии по данной категории объектов и в соответствии со сметно-проектной документацией, согласованной с «Исполнителем». </w:t>
      </w:r>
    </w:p>
    <w:p>
      <w:pPr>
        <w:pStyle w:val="25"/>
        <w:ind w:left="0" w:right="0" w:firstLine="709"/>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 xml:space="preserve">1.2. Установка (монтаж) и техническое обслуживание  ТСО на «Объекте» производится обслуживающей организацией по самостоятельному договору с «Заказчиком».  Ответственность за исправность ТСО, установленных на объекте, несет «Заказчик». «Исполнитель» осуществляет надзор за   техническим обслуживанием ТСО, установленных на Объекте «Заказчика» и выполняемым  обслуживающей организацией, с которой у «Заказчика» заключен договор. </w:t>
      </w:r>
    </w:p>
    <w:p>
      <w:pPr>
        <w:pStyle w:val="Style21"/>
        <w:tabs>
          <w:tab w:val="left" w:pos="720" w:leader="none"/>
        </w:tabs>
        <w:spacing w:before="0" w:after="0"/>
        <w:rPr>
          <w:rFonts w:ascii="PT Astra Serif" w:hAnsi="PT Astra Serif"/>
          <w:sz w:val="28"/>
          <w:szCs w:val="28"/>
        </w:rPr>
      </w:pPr>
      <w:r>
        <w:rPr>
          <w:rFonts w:ascii="PT Astra Serif" w:hAnsi="PT Astra Serif"/>
          <w:sz w:val="28"/>
          <w:szCs w:val="28"/>
        </w:rPr>
        <w:t xml:space="preserve">1.3. Техническое состояние принимаемого под охрану «Объекта», ТСО, потребность в этих средствах, а также сроки их внедрения указываются в двухсторонних актах, составляемых перед заключением договора и при очередных обследованиях «Объекта». Акты обследования являются неотъемлемой частью настоящего Договора. </w:t>
      </w:r>
    </w:p>
    <w:p>
      <w:pPr>
        <w:pStyle w:val="Style21"/>
        <w:tabs>
          <w:tab w:val="left" w:pos="720" w:leader="none"/>
        </w:tabs>
        <w:spacing w:before="0" w:after="0"/>
        <w:rPr>
          <w:rFonts w:ascii="PT Astra Serif" w:hAnsi="PT Astra Serif"/>
          <w:sz w:val="28"/>
          <w:szCs w:val="28"/>
        </w:rPr>
      </w:pPr>
      <w:r>
        <w:rPr>
          <w:rFonts w:ascii="PT Astra Serif" w:hAnsi="PT Astra Serif"/>
          <w:sz w:val="28"/>
          <w:szCs w:val="28"/>
        </w:rPr>
        <w:t xml:space="preserve">1.4.        Услуги, оказываемые «Исполнителем», заключаются: </w:t>
      </w:r>
    </w:p>
    <w:p>
      <w:pPr>
        <w:pStyle w:val="Normal"/>
        <w:tabs>
          <w:tab w:val="clear" w:pos="720"/>
          <w:tab w:val="left" w:pos="778" w:leader="none"/>
        </w:tabs>
        <w:ind w:left="0" w:right="0" w:firstLine="709"/>
        <w:jc w:val="both"/>
        <w:rPr>
          <w:rFonts w:ascii="PT Astra Serif" w:hAnsi="PT Astra Serif"/>
          <w:sz w:val="28"/>
          <w:szCs w:val="28"/>
        </w:rPr>
      </w:pPr>
      <w:r>
        <w:rPr>
          <w:rFonts w:ascii="PT Astra Serif" w:hAnsi="PT Astra Serif"/>
          <w:color w:val="000000"/>
          <w:spacing w:val="4"/>
          <w:sz w:val="28"/>
          <w:szCs w:val="28"/>
        </w:rPr>
        <w:t xml:space="preserve">1.4.1. В   приеме  сообщений,   формируемых  установленными   на «Объекте» ТСО, с помощью пульта централизованного наблюдения, с момента принятия «Объекта»  под охрану до снятия его с охраны в установленном порядке. </w:t>
      </w:r>
    </w:p>
    <w:p>
      <w:pPr>
        <w:pStyle w:val="33"/>
        <w:rPr>
          <w:rFonts w:ascii="PT Astra Serif" w:hAnsi="PT Astra Serif"/>
          <w:sz w:val="28"/>
          <w:szCs w:val="28"/>
        </w:rPr>
      </w:pPr>
      <w:r>
        <w:rPr>
          <w:rFonts w:ascii="PT Astra Serif" w:hAnsi="PT Astra Serif"/>
          <w:sz w:val="28"/>
          <w:szCs w:val="28"/>
        </w:rPr>
        <w:t>1.4.2. В реагировании мобильными нарядами полиции на поступающие</w:t>
        <w:br/>
        <w:t>с «Объекта» тревожные сообщения (под тревожными понимаются сообщения о проникновении, нападении, пожаре), а  при необходимости - для принятия мер к задержанию проникших на «Объект»  посторонних лиц.</w:t>
      </w:r>
    </w:p>
    <w:p>
      <w:pPr>
        <w:pStyle w:val="33"/>
        <w:rPr>
          <w:rFonts w:ascii="PT Astra Serif" w:hAnsi="PT Astra Serif"/>
          <w:sz w:val="28"/>
          <w:szCs w:val="28"/>
        </w:rPr>
      </w:pPr>
      <w:r>
        <w:rPr>
          <w:rFonts w:ascii="PT Astra Serif" w:hAnsi="PT Astra Serif"/>
          <w:sz w:val="28"/>
          <w:szCs w:val="28"/>
        </w:rPr>
      </w:r>
    </w:p>
    <w:p>
      <w:pPr>
        <w:pStyle w:val="33"/>
        <w:rPr>
          <w:rFonts w:ascii="PT Astra Serif" w:hAnsi="PT Astra Serif"/>
          <w:sz w:val="28"/>
          <w:szCs w:val="28"/>
        </w:rPr>
      </w:pPr>
      <w:r>
        <w:rPr>
          <w:rFonts w:ascii="PT Astra Serif" w:hAnsi="PT Astra Serif"/>
          <w:sz w:val="28"/>
          <w:szCs w:val="28"/>
        </w:rPr>
      </w:r>
    </w:p>
    <w:p>
      <w:pPr>
        <w:pStyle w:val="Normal"/>
        <w:ind w:left="0" w:right="0" w:firstLine="851"/>
        <w:jc w:val="center"/>
        <w:rPr>
          <w:rFonts w:ascii="PT Astra Serif" w:hAnsi="PT Astra Serif"/>
          <w:sz w:val="28"/>
          <w:szCs w:val="28"/>
        </w:rPr>
      </w:pPr>
      <w:r>
        <w:rPr>
          <w:rFonts w:ascii="PT Astra Serif" w:hAnsi="PT Astra Serif"/>
          <w:b/>
          <w:color w:val="000000"/>
          <w:sz w:val="28"/>
          <w:szCs w:val="28"/>
        </w:rPr>
        <w:t>2. ОБЯЗАННОСТИ СТОРОН</w:t>
      </w:r>
    </w:p>
    <w:p>
      <w:pPr>
        <w:pStyle w:val="Normal"/>
        <w:ind w:left="0" w:right="0" w:firstLine="851"/>
        <w:jc w:val="center"/>
        <w:rPr>
          <w:rFonts w:ascii="PT Astra Serif" w:hAnsi="PT Astra Serif"/>
          <w:b/>
          <w:b/>
          <w:color w:val="000000"/>
          <w:sz w:val="28"/>
          <w:szCs w:val="28"/>
        </w:rPr>
      </w:pPr>
      <w:r>
        <w:rPr>
          <w:rFonts w:ascii="PT Astra Serif" w:hAnsi="PT Astra Serif"/>
          <w:b/>
          <w:color w:val="000000"/>
          <w:sz w:val="28"/>
          <w:szCs w:val="28"/>
        </w:rPr>
      </w:r>
    </w:p>
    <w:p>
      <w:pPr>
        <w:pStyle w:val="Normal"/>
        <w:tabs>
          <w:tab w:val="clear" w:pos="720"/>
          <w:tab w:val="left" w:pos="350" w:leader="none"/>
        </w:tabs>
        <w:ind w:left="0" w:right="0" w:firstLine="709"/>
        <w:jc w:val="both"/>
        <w:rPr>
          <w:b/>
          <w:b/>
          <w:color w:val="000000"/>
        </w:rPr>
      </w:pPr>
      <w:r>
        <w:rPr>
          <w:b/>
          <w:color w:val="000000"/>
        </w:rPr>
      </w:r>
    </w:p>
    <w:p>
      <w:pPr>
        <w:pStyle w:val="Normal"/>
        <w:tabs>
          <w:tab w:val="clear" w:pos="720"/>
          <w:tab w:val="left" w:pos="350" w:leader="none"/>
        </w:tabs>
        <w:ind w:left="0" w:right="0" w:firstLine="709"/>
        <w:jc w:val="both"/>
        <w:rPr>
          <w:rFonts w:ascii="PT Astra Serif" w:hAnsi="PT Astra Serif"/>
          <w:sz w:val="28"/>
          <w:szCs w:val="28"/>
        </w:rPr>
      </w:pPr>
      <w:r>
        <w:rPr>
          <w:rFonts w:ascii="PT Astra Serif" w:hAnsi="PT Astra Serif"/>
          <w:b/>
          <w:color w:val="000000"/>
          <w:sz w:val="28"/>
          <w:szCs w:val="28"/>
        </w:rPr>
        <w:t>2.1.</w:t>
        <w:tab/>
      </w:r>
      <w:r>
        <w:rPr>
          <w:rFonts w:ascii="PT Astra Serif" w:hAnsi="PT Astra Serif"/>
          <w:b/>
          <w:color w:val="000000"/>
          <w:spacing w:val="-3"/>
          <w:sz w:val="28"/>
          <w:szCs w:val="28"/>
        </w:rPr>
        <w:t>«Исполнитель» обязуется:</w:t>
      </w:r>
    </w:p>
    <w:p>
      <w:pPr>
        <w:pStyle w:val="Normal"/>
        <w:tabs>
          <w:tab w:val="clear" w:pos="720"/>
          <w:tab w:val="left" w:pos="350" w:leader="none"/>
        </w:tabs>
        <w:ind w:left="0" w:right="0" w:firstLine="709"/>
        <w:jc w:val="both"/>
        <w:rPr>
          <w:rFonts w:ascii="PT Astra Serif" w:hAnsi="PT Astra Serif"/>
          <w:sz w:val="28"/>
          <w:szCs w:val="28"/>
        </w:rPr>
      </w:pPr>
      <w:r>
        <w:rPr>
          <w:rFonts w:ascii="PT Astra Serif" w:hAnsi="PT Astra Serif"/>
          <w:color w:val="000000"/>
          <w:sz w:val="28"/>
          <w:szCs w:val="28"/>
        </w:rPr>
        <w:t>2.1.1.</w:t>
        <w:tab/>
      </w:r>
      <w:r>
        <w:rPr>
          <w:rFonts w:ascii="PT Astra Serif" w:hAnsi="PT Astra Serif"/>
          <w:color w:val="000000"/>
          <w:spacing w:val="5"/>
          <w:sz w:val="28"/>
          <w:szCs w:val="28"/>
        </w:rPr>
        <w:t xml:space="preserve">При получении «тревожного» сообщения с ТСО, </w:t>
      </w:r>
      <w:r>
        <w:rPr>
          <w:rFonts w:ascii="PT Astra Serif" w:hAnsi="PT Astra Serif"/>
          <w:color w:val="000000"/>
          <w:spacing w:val="-1"/>
          <w:sz w:val="28"/>
          <w:szCs w:val="28"/>
        </w:rPr>
        <w:t>обеспечить его регистрацию, незамедлительно направить мобильный наряд полиции к «</w:t>
      </w:r>
      <w:r>
        <w:rPr>
          <w:rFonts w:ascii="PT Astra Serif" w:hAnsi="PT Astra Serif"/>
          <w:color w:val="000000"/>
          <w:spacing w:val="5"/>
          <w:sz w:val="28"/>
          <w:szCs w:val="28"/>
        </w:rPr>
        <w:t xml:space="preserve">Объекту», принять меры к задержанию лиц, совершающих </w:t>
      </w:r>
      <w:r>
        <w:rPr>
          <w:rFonts w:ascii="PT Astra Serif" w:hAnsi="PT Astra Serif"/>
          <w:color w:val="000000"/>
          <w:spacing w:val="-3"/>
          <w:sz w:val="28"/>
          <w:szCs w:val="28"/>
        </w:rPr>
        <w:t>противоправные действия или выяснению причин срабатывания ТСО.</w:t>
      </w:r>
    </w:p>
    <w:p>
      <w:pPr>
        <w:pStyle w:val="Normal"/>
        <w:tabs>
          <w:tab w:val="clear" w:pos="720"/>
          <w:tab w:val="left" w:pos="514" w:leader="none"/>
        </w:tabs>
        <w:ind w:left="0" w:right="0" w:firstLine="709"/>
        <w:jc w:val="both"/>
        <w:rPr>
          <w:rFonts w:ascii="PT Astra Serif" w:hAnsi="PT Astra Serif"/>
          <w:sz w:val="28"/>
          <w:szCs w:val="28"/>
        </w:rPr>
      </w:pPr>
      <w:r>
        <w:rPr>
          <w:rFonts w:ascii="PT Astra Serif" w:hAnsi="PT Astra Serif"/>
          <w:color w:val="000000"/>
          <w:sz w:val="28"/>
          <w:szCs w:val="28"/>
        </w:rPr>
        <w:t>2.1.2.</w:t>
        <w:tab/>
      </w:r>
      <w:r>
        <w:rPr>
          <w:rFonts w:ascii="PT Astra Serif" w:hAnsi="PT Astra Serif"/>
          <w:color w:val="000000"/>
          <w:spacing w:val="-1"/>
          <w:sz w:val="28"/>
          <w:szCs w:val="28"/>
        </w:rPr>
        <w:t xml:space="preserve">При обнаружении признаков нарушения целостности «Объекта», </w:t>
      </w:r>
      <w:r>
        <w:rPr>
          <w:rFonts w:ascii="PT Astra Serif" w:hAnsi="PT Astra Serif"/>
          <w:color w:val="000000"/>
          <w:spacing w:val="2"/>
          <w:sz w:val="28"/>
          <w:szCs w:val="28"/>
        </w:rPr>
        <w:t xml:space="preserve">сообщить об этом «Заказчику». Обеспечить, не проникая на «Объект», </w:t>
      </w:r>
      <w:r>
        <w:rPr>
          <w:rFonts w:ascii="PT Astra Serif" w:hAnsi="PT Astra Serif"/>
          <w:color w:val="000000"/>
          <w:spacing w:val="-2"/>
          <w:sz w:val="28"/>
          <w:szCs w:val="28"/>
        </w:rPr>
        <w:t>неприкосновенность места происшествия.</w:t>
      </w:r>
    </w:p>
    <w:p>
      <w:pPr>
        <w:pStyle w:val="Normal"/>
        <w:numPr>
          <w:ilvl w:val="2"/>
          <w:numId w:val="3"/>
        </w:numPr>
        <w:tabs>
          <w:tab w:val="clear" w:pos="720"/>
          <w:tab w:val="left" w:pos="0" w:leader="none"/>
          <w:tab w:val="left" w:pos="851" w:leader="none"/>
        </w:tabs>
        <w:ind w:left="0" w:right="0" w:firstLine="709"/>
        <w:jc w:val="both"/>
        <w:rPr>
          <w:rFonts w:ascii="PT Astra Serif" w:hAnsi="PT Astra Serif"/>
          <w:sz w:val="28"/>
          <w:szCs w:val="28"/>
        </w:rPr>
      </w:pPr>
      <w:r>
        <w:rPr>
          <w:rFonts w:ascii="PT Astra Serif" w:hAnsi="PT Astra Serif"/>
          <w:color w:val="000000"/>
          <w:spacing w:val="4"/>
          <w:sz w:val="28"/>
          <w:szCs w:val="28"/>
        </w:rPr>
        <w:t>Осуществлять  надзор  за техническим  обслуживанием ТСО</w:t>
      </w:r>
      <w:r>
        <w:rPr>
          <w:rFonts w:ascii="PT Astra Serif" w:hAnsi="PT Astra Serif"/>
          <w:color w:val="000000"/>
          <w:spacing w:val="-3"/>
          <w:sz w:val="28"/>
          <w:szCs w:val="28"/>
        </w:rPr>
        <w:t xml:space="preserve">, выполняемым обслуживающей организацией на «Объекте» «Заказчика», </w:t>
      </w:r>
      <w:r>
        <w:rPr>
          <w:rFonts w:ascii="PT Astra Serif" w:hAnsi="PT Astra Serif"/>
          <w:color w:val="000000"/>
          <w:spacing w:val="1"/>
          <w:sz w:val="28"/>
          <w:szCs w:val="28"/>
        </w:rPr>
        <w:t xml:space="preserve">информировать «Заказчика» о выявленных дефектах, неисправностях и </w:t>
      </w:r>
      <w:r>
        <w:rPr>
          <w:rFonts w:ascii="PT Astra Serif" w:hAnsi="PT Astra Serif"/>
          <w:color w:val="000000"/>
          <w:spacing w:val="-2"/>
          <w:sz w:val="28"/>
          <w:szCs w:val="28"/>
        </w:rPr>
        <w:t xml:space="preserve">давать </w:t>
      </w:r>
      <w:r>
        <w:rPr>
          <w:rFonts w:ascii="PT Astra Serif" w:hAnsi="PT Astra Serif"/>
          <w:color w:val="000000"/>
          <w:spacing w:val="1"/>
          <w:sz w:val="28"/>
          <w:szCs w:val="28"/>
        </w:rPr>
        <w:t xml:space="preserve">«Заказчику» </w:t>
      </w:r>
      <w:r>
        <w:rPr>
          <w:rFonts w:ascii="PT Astra Serif" w:hAnsi="PT Astra Serif"/>
          <w:color w:val="000000"/>
          <w:spacing w:val="-2"/>
          <w:sz w:val="28"/>
          <w:szCs w:val="28"/>
        </w:rPr>
        <w:t>предписания об их устранении.</w:t>
      </w:r>
    </w:p>
    <w:p>
      <w:pPr>
        <w:pStyle w:val="Normal"/>
        <w:tabs>
          <w:tab w:val="clear" w:pos="720"/>
          <w:tab w:val="left" w:pos="709" w:leader="none"/>
        </w:tabs>
        <w:ind w:left="0" w:right="0" w:firstLine="709"/>
        <w:jc w:val="both"/>
        <w:rPr>
          <w:rFonts w:ascii="PT Astra Serif" w:hAnsi="PT Astra Serif"/>
          <w:sz w:val="28"/>
          <w:szCs w:val="28"/>
        </w:rPr>
      </w:pPr>
      <w:r>
        <w:rPr>
          <w:rFonts w:ascii="PT Astra Serif" w:hAnsi="PT Astra Serif"/>
          <w:color w:val="000000"/>
          <w:spacing w:val="-2"/>
          <w:sz w:val="28"/>
          <w:szCs w:val="28"/>
        </w:rPr>
        <w:t xml:space="preserve">2.1.4. Не реже двух раз в год проводить совместно с </w:t>
      </w:r>
      <w:r>
        <w:rPr>
          <w:rFonts w:ascii="PT Astra Serif" w:hAnsi="PT Astra Serif"/>
          <w:color w:val="000000"/>
          <w:spacing w:val="-3"/>
          <w:sz w:val="28"/>
          <w:szCs w:val="28"/>
        </w:rPr>
        <w:t xml:space="preserve">«Заказчиком» и обслуживающей организацией обследование технического состояния охраняемых объектов, комплекса ТСО, о чем составляется акт за подписью уполномоченных на то «Заказчиком», обслуживающей организацией и </w:t>
      </w:r>
      <w:r>
        <w:rPr>
          <w:rFonts w:ascii="PT Astra Serif" w:hAnsi="PT Astra Serif"/>
          <w:sz w:val="28"/>
          <w:szCs w:val="28"/>
        </w:rPr>
        <w:t xml:space="preserve">«Исполнителем» лиц с указанием сроков устранения  неисправностей </w:t>
      </w:r>
      <w:r>
        <w:rPr>
          <w:rFonts w:ascii="PT Astra Serif" w:hAnsi="PT Astra Serif"/>
          <w:color w:val="000000"/>
          <w:spacing w:val="-3"/>
          <w:sz w:val="28"/>
          <w:szCs w:val="28"/>
        </w:rPr>
        <w:t xml:space="preserve">«Заказчиком», порядка и сроков уведомления об этом </w:t>
      </w:r>
      <w:r>
        <w:rPr>
          <w:rFonts w:ascii="PT Astra Serif" w:hAnsi="PT Astra Serif"/>
          <w:sz w:val="28"/>
          <w:szCs w:val="28"/>
        </w:rPr>
        <w:t>«Исполнителя».</w:t>
      </w:r>
    </w:p>
    <w:p>
      <w:pPr>
        <w:pStyle w:val="Normal"/>
        <w:tabs>
          <w:tab w:val="clear" w:pos="720"/>
          <w:tab w:val="left" w:pos="518" w:leader="none"/>
        </w:tabs>
        <w:ind w:left="0" w:right="0" w:firstLine="709"/>
        <w:jc w:val="both"/>
        <w:rPr>
          <w:rFonts w:ascii="PT Astra Serif" w:hAnsi="PT Astra Serif"/>
          <w:sz w:val="28"/>
          <w:szCs w:val="28"/>
        </w:rPr>
      </w:pPr>
      <w:r>
        <w:rPr>
          <w:rFonts w:ascii="PT Astra Serif" w:hAnsi="PT Astra Serif"/>
          <w:b/>
          <w:color w:val="000000"/>
          <w:sz w:val="28"/>
          <w:szCs w:val="28"/>
        </w:rPr>
        <w:t>2.2.</w:t>
        <w:tab/>
        <w:t>«Заказчик</w:t>
      </w:r>
      <w:r>
        <w:rPr>
          <w:rFonts w:ascii="PT Astra Serif" w:hAnsi="PT Astra Serif"/>
          <w:b/>
          <w:color w:val="000000"/>
          <w:spacing w:val="-3"/>
          <w:sz w:val="28"/>
          <w:szCs w:val="28"/>
        </w:rPr>
        <w:t>» обязуется:</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 xml:space="preserve">2.2.1. Для оформления договора об охране предоставить «Исполнителю»  </w:t>
      </w:r>
      <w:r>
        <w:rPr>
          <w:rFonts w:ascii="PT Astra Serif" w:hAnsi="PT Astra Serif"/>
          <w:color w:val="000000"/>
          <w:sz w:val="28"/>
          <w:szCs w:val="28"/>
        </w:rPr>
        <w:t>уставные документы, документы на право пользования помещениями,</w:t>
      </w:r>
      <w:r>
        <w:rPr>
          <w:rFonts w:ascii="PT Astra Serif" w:hAnsi="PT Astra Serif"/>
          <w:color w:val="000000"/>
          <w:spacing w:val="3"/>
          <w:sz w:val="28"/>
          <w:szCs w:val="28"/>
        </w:rPr>
        <w:t xml:space="preserve"> свидетельство о государственной регистрации, свидетельство ИНН, реквизиты, исполнительскую и </w:t>
      </w:r>
      <w:r>
        <w:rPr>
          <w:rFonts w:ascii="PT Astra Serif" w:hAnsi="PT Astra Serif"/>
          <w:color w:val="000000"/>
          <w:spacing w:val="6"/>
          <w:sz w:val="28"/>
          <w:szCs w:val="28"/>
        </w:rPr>
        <w:t xml:space="preserve">проектную документацию на ТСО, договор на техническое обслуживание ТСО с обслуживающей организацией, а также заверенные копии вышеуказанных документов. В течение срока действия </w:t>
      </w:r>
      <w:r>
        <w:rPr>
          <w:rFonts w:ascii="PT Astra Serif" w:hAnsi="PT Astra Serif"/>
          <w:color w:val="000000"/>
          <w:spacing w:val="4"/>
          <w:sz w:val="28"/>
          <w:szCs w:val="28"/>
        </w:rPr>
        <w:t xml:space="preserve">договора «Заказчик» ответственен за объективность и своевременное </w:t>
      </w:r>
      <w:r>
        <w:rPr>
          <w:rFonts w:ascii="PT Astra Serif" w:hAnsi="PT Astra Serif"/>
          <w:color w:val="000000"/>
          <w:spacing w:val="-2"/>
          <w:sz w:val="28"/>
          <w:szCs w:val="28"/>
        </w:rPr>
        <w:t xml:space="preserve">предоставление сведений о произошедших изменениях и в письменной </w:t>
      </w:r>
      <w:r>
        <w:rPr>
          <w:rFonts w:ascii="PT Astra Serif" w:hAnsi="PT Astra Serif"/>
          <w:color w:val="000000"/>
          <w:spacing w:val="-3"/>
          <w:sz w:val="28"/>
          <w:szCs w:val="28"/>
        </w:rPr>
        <w:t>форме обязан сообщать о них «Исполнителю».</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 xml:space="preserve">2.2.2. Для осуществления охраны «Объекта» «Заказчик» обязуется </w:t>
      </w:r>
      <w:r>
        <w:rPr>
          <w:rFonts w:ascii="PT Astra Serif" w:hAnsi="PT Astra Serif"/>
          <w:sz w:val="28"/>
          <w:szCs w:val="28"/>
        </w:rPr>
        <w:t>заключить договор с постоплатной системой расчетов (система расчетов с отложенным платежом) и приобрести SIM-карту у  сотовых компаний, работающих на территории Камчатского края.</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3"/>
          <w:sz w:val="28"/>
          <w:szCs w:val="28"/>
        </w:rPr>
        <w:t>2.2.3. Участвовать в комиссионных обследованиях технического состояния ТСО и технической укрепленности «Объекта», после чего, в</w:t>
      </w:r>
      <w:r>
        <w:rPr>
          <w:rFonts w:ascii="PT Astra Serif" w:hAnsi="PT Astra Serif"/>
          <w:color w:val="000000"/>
          <w:spacing w:val="8"/>
          <w:sz w:val="28"/>
          <w:szCs w:val="28"/>
        </w:rPr>
        <w:t xml:space="preserve">ыполнять определенные «Исполнителем» и отражаемые в акте </w:t>
      </w:r>
      <w:r>
        <w:rPr>
          <w:rFonts w:ascii="PT Astra Serif" w:hAnsi="PT Astra Serif"/>
          <w:color w:val="000000"/>
          <w:sz w:val="28"/>
          <w:szCs w:val="28"/>
        </w:rPr>
        <w:t xml:space="preserve">обследования «Объекта» мероприятия: по технической укрепленности </w:t>
      </w:r>
      <w:r>
        <w:rPr>
          <w:rFonts w:ascii="PT Astra Serif" w:hAnsi="PT Astra Serif"/>
          <w:color w:val="000000"/>
          <w:spacing w:val="3"/>
          <w:sz w:val="28"/>
          <w:szCs w:val="28"/>
        </w:rPr>
        <w:t>«Объекта», его   оборудованию  ТСО,  по соблюдению условий хранения материальных ценностей.</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3"/>
          <w:sz w:val="28"/>
          <w:szCs w:val="28"/>
        </w:rPr>
        <w:t>2.2.4.  Поддерживать в исправном состоянии стены, крыши, потолки и двери охраняемых помещений, в которых хранятся материальные ценности в соответствии с требованиями руководящих документов Росгвардии, либо действующими на момент заключения и действия договора другими нормативными актами.</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2.3.5. Определить и закрепить приказом лицо, ответственного за эксплуатацию ТСО, предоставить  «Исполнителю»  данные  о  служебных,  домашних, мобильных номерах телефонов, а также адресах доверенных лиц, уполномоченных осуществлять сдачу «Объекта» под охрану, его снятие с охраны, вскрывать «Объект» и участвовать в его осмотре, составлять с «Исполнителем» совместные акты о принятых мерах. В трехдневный срок в письменной форме уведомлять «Исполнителя» о произошедших изменениях в указанных данных на доверенных лиц.</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 xml:space="preserve">2.2.6. До подписания настоящего договора заключить  договор на производство технического обслуживания и текущий ремонт  ТСО на «Объекте»  с обслуживающей организацией, имеющей соответствующую лицензию и подписавшей соглашение о взаимодействии с «Исполнителем». В трехдневный срок информировать «Исполнителя»  о расторжении договора с обслуживающей организацией. </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2.2.7.При проведении на «Объекте» ремонта, перепланировки, переоборудования  помещений,  в случаях изменения мест хранения ценностей или появления новых таких мест, изменения режима или профиля работ, сдачи помещения (площадей) в аренду (субаренду) или передачи помещений другим лицам, а также при осуществлении иных мероприятий, которые могут повлиять на техническое состояние ТСО и потребовать  дополнительных мер по технической укрепленности «Объекта», уведомить об этом «Исполнителя» не позднее, чем за 15 дней до наступления таких изменений.</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2.2.8. Перед включением ТСО в режим охраны проверять, чтобы на «Объекте» не остались люди, животные,  включенные электроприборы, источники огня, запирать двери, окна, форточки, люки. Осуществлять внешний осмотр средств ТСО на  предмет наличия   внешних повреждений, в случае обнаружения неисправностей уведомлять об этом «Исполнителя»  немедленно.</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2.2.9.  Ежедневно по окончании рабочего дня включать на «Объекте» ТСО, а в случае их неисправности немедленно уведомлять об этом  «Исполнителя» и обслуживающую организацию, не покидать «Объект» до устранения неисправностей обслуживающей организацией. Через  5(пять) минут после сообщения на пульт  «Исполнителя» о сдаче объекта под охрану удостовериться (путем телефонного звонка) в том, что «Объект» принят под охрану.</w:t>
      </w:r>
    </w:p>
    <w:p>
      <w:pPr>
        <w:pStyle w:val="Style17"/>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2.2.10. В случае необходимости  вскрытия объекта, сданного под охрану ПЦН в охраняемое время, «Заказчик» обязан проинформировать  об этом «Исполнителя» по телефону 26-53-18 или иным способом, перед снятием объекта с охраны в охраняемое  время.</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 xml:space="preserve">2.2.11. В случае невозможности устранения обслуживающей организацией неисправности ТСО, установленных на «Объекте», охрана «Объекта»  осуществляется  </w:t>
      </w:r>
      <w:r>
        <w:rPr>
          <w:rFonts w:ascii="PT Astra Serif" w:hAnsi="PT Astra Serif"/>
          <w:sz w:val="28"/>
          <w:szCs w:val="28"/>
        </w:rPr>
        <w:t>«Заказчиком».</w:t>
      </w:r>
      <w:r>
        <w:rPr>
          <w:rFonts w:ascii="PT Astra Serif" w:hAnsi="PT Astra Serif"/>
          <w:color w:val="000000"/>
          <w:spacing w:val="4"/>
          <w:sz w:val="28"/>
          <w:szCs w:val="28"/>
        </w:rPr>
        <w:tab/>
        <w:t>Не  допускать  к  ТСО для  устранения неисправностей, внесений изменений в схему блокировки «Объекта» посторонних лиц, не производить указанные работы своими силами.</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2.2.12.</w:t>
        <w:tab/>
        <w:t>В случаях обнаружения «Исполнителем» признаков проникновения на</w:t>
        <w:br/>
        <w:t xml:space="preserve">«Объект», а также при принятии «Исполнителем» мотивированного решения о необходимости осмотра и перезакрытия «Объекта», «Заказчик» обеспечивает прибытие на объект доверенного лица и представителя обслуживающей организации. </w:t>
      </w:r>
    </w:p>
    <w:p>
      <w:pPr>
        <w:pStyle w:val="Normal"/>
        <w:widowControl/>
        <w:tabs>
          <w:tab w:val="clear" w:pos="720"/>
          <w:tab w:val="left" w:pos="709" w:leader="none"/>
        </w:tabs>
        <w:suppressAutoHyphens w:val="true"/>
        <w:bidi w:val="0"/>
        <w:spacing w:lineRule="auto" w:line="240" w:before="0" w:after="0"/>
        <w:ind w:left="0" w:right="0" w:firstLine="737"/>
        <w:jc w:val="both"/>
        <w:rPr>
          <w:rFonts w:ascii="PT Astra Serif" w:hAnsi="PT Astra Serif"/>
          <w:sz w:val="28"/>
          <w:szCs w:val="28"/>
        </w:rPr>
      </w:pPr>
      <w:r>
        <w:rPr>
          <w:rFonts w:ascii="PT Astra Serif" w:hAnsi="PT Astra Serif"/>
          <w:color w:val="000000"/>
          <w:spacing w:val="4"/>
          <w:sz w:val="28"/>
          <w:szCs w:val="28"/>
        </w:rPr>
        <w:t>В случае неявки или отказа от прибытия по вызову «Исполнителя»  вышеуказанных лиц на перезакрытие «Объекта»  для выяснения причин срабатывания ТСО   «Заказчиком» и перезакрытия объекта, «Заказчик» обеспечивает охрану объекта своими силами.</w:t>
      </w:r>
    </w:p>
    <w:p>
      <w:pPr>
        <w:pStyle w:val="Style21"/>
        <w:tabs>
          <w:tab w:val="clear" w:pos="720"/>
          <w:tab w:val="left" w:pos="571" w:leader="none"/>
        </w:tabs>
        <w:spacing w:before="0" w:after="0"/>
        <w:rPr>
          <w:rFonts w:ascii="PT Astra Serif" w:hAnsi="PT Astra Serif"/>
          <w:sz w:val="28"/>
          <w:szCs w:val="28"/>
        </w:rPr>
      </w:pPr>
      <w:r>
        <w:rPr>
          <w:rFonts w:ascii="PT Astra Serif" w:hAnsi="PT Astra Serif"/>
          <w:sz w:val="28"/>
          <w:szCs w:val="28"/>
        </w:rPr>
        <w:t>2.2.13. При обнаружении нарушения целостности «Объекта», факта</w:t>
        <w:br/>
        <w:t>кражи, уничтожения или повреждения имущества в результате</w:t>
        <w:br/>
        <w:t>проникновения на «Объект» посторонних лиц, сообщить об этом письменно или телефонограммой «Исполнителю». До прибытия представителей «Исполнителя» обеспечить неприкосновенность места происшествия. По прибытии представителей «Исполнителя» на место происшествия произвести снятие остатков товарно-материальных ценностей, сопоставляемых с данными бухгалтерского учета на день происшествия.</w:t>
      </w:r>
    </w:p>
    <w:p>
      <w:pPr>
        <w:pStyle w:val="Style21"/>
        <w:tabs>
          <w:tab w:val="clear" w:pos="720"/>
          <w:tab w:val="left" w:pos="571" w:leader="none"/>
        </w:tabs>
        <w:spacing w:before="0" w:after="0"/>
        <w:rPr>
          <w:rFonts w:ascii="PT Astra Serif" w:hAnsi="PT Astra Serif"/>
          <w:sz w:val="28"/>
          <w:szCs w:val="28"/>
        </w:rPr>
      </w:pPr>
      <w:r>
        <w:rPr>
          <w:rFonts w:ascii="PT Astra Serif" w:hAnsi="PT Astra Serif"/>
          <w:sz w:val="28"/>
          <w:szCs w:val="28"/>
        </w:rPr>
        <w:t>2.2.14. Обеспечить своевременное пополнение электронного счета, включающего плату за услуги связи выбранных сотовых компаний , обеспечить исправность сети электропитания, к которым подключены ТСО. При их неисправности или отсутствии денежных средств на электронном счете выбранных сотовых компаний  охрана объекта осуществляется «Заказчиком».</w:t>
      </w:r>
    </w:p>
    <w:p>
      <w:pPr>
        <w:pStyle w:val="Style21"/>
        <w:tabs>
          <w:tab w:val="clear" w:pos="720"/>
          <w:tab w:val="left" w:pos="571" w:leader="none"/>
        </w:tabs>
        <w:spacing w:before="0" w:after="0"/>
        <w:rPr>
          <w:rFonts w:ascii="PT Astra Serif" w:hAnsi="PT Astra Serif"/>
          <w:sz w:val="28"/>
          <w:szCs w:val="28"/>
        </w:rPr>
      </w:pPr>
      <w:r>
        <w:rPr>
          <w:rFonts w:ascii="PT Astra Serif" w:hAnsi="PT Astra Serif"/>
          <w:sz w:val="28"/>
          <w:szCs w:val="28"/>
        </w:rPr>
        <w:t>2.2.15. Выделять телефонные линии связи для подключения концентраторов и дополнительных рубежей ТСО на пульты централизованного наблюдения. Обеспечить исправность линий телефонной связи и сети электропитания, к которым подключены ТСО. При их неисправности или отсутствии охрана объекта осуществляется «Заказчиком».</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2.2.16. Осуществлять мероприятия по пожарной профилактике и обеспечивать пожарную безопасность на «Объекте». Установить на «Объекте» источник резервного электропитания на случай аварийного или планового отключения электроэнергии.</w:t>
      </w:r>
    </w:p>
    <w:p>
      <w:pPr>
        <w:pStyle w:val="Style21"/>
        <w:tabs>
          <w:tab w:val="clear" w:pos="720"/>
          <w:tab w:val="left" w:pos="571" w:leader="none"/>
        </w:tabs>
        <w:spacing w:before="0" w:after="0"/>
        <w:rPr>
          <w:rFonts w:ascii="PT Astra Serif" w:hAnsi="PT Astra Serif"/>
          <w:sz w:val="28"/>
          <w:szCs w:val="28"/>
        </w:rPr>
      </w:pPr>
      <w:r>
        <w:rPr>
          <w:rFonts w:ascii="PT Astra Serif" w:hAnsi="PT Astra Serif"/>
          <w:sz w:val="28"/>
          <w:szCs w:val="28"/>
        </w:rPr>
        <w:t>2.2.17. Сохранять тайну пультового номера, присвоенного «Исполнителем» «Объекту».</w:t>
      </w:r>
    </w:p>
    <w:p>
      <w:pPr>
        <w:pStyle w:val="Normal"/>
        <w:tabs>
          <w:tab w:val="clear" w:pos="720"/>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2.2.18. Своевременно вносить абонентскую плату за услуги «Исполнителя».</w:t>
      </w:r>
    </w:p>
    <w:p>
      <w:pPr>
        <w:pStyle w:val="Normal"/>
        <w:tabs>
          <w:tab w:val="clear" w:pos="720"/>
          <w:tab w:val="left" w:pos="142" w:leader="none"/>
          <w:tab w:val="left" w:pos="571" w:leader="none"/>
        </w:tabs>
        <w:ind w:left="0" w:right="0" w:firstLine="709"/>
        <w:jc w:val="both"/>
        <w:rPr>
          <w:rFonts w:ascii="PT Astra Serif" w:hAnsi="PT Astra Serif"/>
          <w:sz w:val="28"/>
          <w:szCs w:val="28"/>
        </w:rPr>
      </w:pPr>
      <w:r>
        <w:rPr>
          <w:rFonts w:ascii="PT Astra Serif" w:hAnsi="PT Astra Serif"/>
          <w:color w:val="000000"/>
          <w:spacing w:val="4"/>
          <w:sz w:val="28"/>
          <w:szCs w:val="28"/>
        </w:rPr>
        <w:t>2.2.19. Ставить «Исполнителя» в известность обо всех недостатках и нарушениях службы личным составом «Исполнителя» для принятия соответствующих мер.</w:t>
      </w:r>
    </w:p>
    <w:p>
      <w:pPr>
        <w:pStyle w:val="Normal"/>
        <w:jc w:val="both"/>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2.2.20. Обеспечить хранение денежных средств, ценных бумаг и документов, драгоценных металлов и ювелирных изделий в сейфах, металлических шкафах, оборудованных надежными замками.</w:t>
      </w:r>
    </w:p>
    <w:p>
      <w:pPr>
        <w:pStyle w:val="Normal"/>
        <w:tabs>
          <w:tab w:val="clear" w:pos="720"/>
          <w:tab w:val="left" w:pos="643" w:leader="none"/>
        </w:tabs>
        <w:jc w:val="center"/>
        <w:rPr>
          <w:rFonts w:ascii="PT Astra Serif" w:hAnsi="PT Astra Serif"/>
          <w:b/>
          <w:b/>
          <w:color w:val="000000"/>
          <w:sz w:val="28"/>
          <w:szCs w:val="28"/>
        </w:rPr>
      </w:pPr>
      <w:r>
        <w:rPr>
          <w:rFonts w:ascii="PT Astra Serif" w:hAnsi="PT Astra Serif"/>
          <w:b/>
          <w:color w:val="000000"/>
          <w:sz w:val="28"/>
          <w:szCs w:val="28"/>
        </w:rPr>
      </w:r>
    </w:p>
    <w:p>
      <w:pPr>
        <w:pStyle w:val="Normal"/>
        <w:tabs>
          <w:tab w:val="clear" w:pos="720"/>
          <w:tab w:val="left" w:pos="643" w:leader="none"/>
        </w:tabs>
        <w:jc w:val="center"/>
        <w:rPr>
          <w:rFonts w:ascii="PT Astra Serif" w:hAnsi="PT Astra Serif"/>
          <w:b/>
          <w:b/>
          <w:color w:val="000000"/>
          <w:sz w:val="28"/>
          <w:szCs w:val="28"/>
        </w:rPr>
      </w:pPr>
      <w:r>
        <w:rPr>
          <w:rFonts w:ascii="PT Astra Serif" w:hAnsi="PT Astra Serif"/>
          <w:b/>
          <w:color w:val="000000"/>
          <w:sz w:val="28"/>
          <w:szCs w:val="28"/>
        </w:rPr>
      </w:r>
    </w:p>
    <w:p>
      <w:pPr>
        <w:pStyle w:val="Normal"/>
        <w:tabs>
          <w:tab w:val="clear" w:pos="720"/>
          <w:tab w:val="left" w:pos="643" w:leader="none"/>
        </w:tabs>
        <w:jc w:val="center"/>
        <w:rPr>
          <w:rFonts w:ascii="PT Astra Serif" w:hAnsi="PT Astra Serif"/>
          <w:sz w:val="28"/>
          <w:szCs w:val="28"/>
        </w:rPr>
      </w:pPr>
      <w:r>
        <w:rPr>
          <w:rFonts w:ascii="PT Astra Serif" w:hAnsi="PT Astra Serif"/>
          <w:b/>
          <w:color w:val="000000"/>
          <w:sz w:val="28"/>
          <w:szCs w:val="28"/>
        </w:rPr>
        <w:t>3. ОТВЕТСТВЕННОСТЬ СТОРОН</w:t>
      </w:r>
    </w:p>
    <w:p>
      <w:pPr>
        <w:pStyle w:val="Normal"/>
        <w:tabs>
          <w:tab w:val="clear" w:pos="720"/>
          <w:tab w:val="left" w:pos="643" w:leader="none"/>
        </w:tabs>
        <w:jc w:val="center"/>
        <w:rPr>
          <w:rFonts w:ascii="PT Astra Serif" w:hAnsi="PT Astra Serif"/>
          <w:b/>
          <w:b/>
          <w:color w:val="000000"/>
          <w:sz w:val="28"/>
          <w:szCs w:val="28"/>
        </w:rPr>
      </w:pPr>
      <w:r>
        <w:rPr>
          <w:rFonts w:ascii="PT Astra Serif" w:hAnsi="PT Astra Serif"/>
          <w:b/>
          <w:color w:val="000000"/>
          <w:sz w:val="28"/>
          <w:szCs w:val="28"/>
        </w:rPr>
      </w:r>
    </w:p>
    <w:p>
      <w:pPr>
        <w:pStyle w:val="Normal"/>
        <w:tabs>
          <w:tab w:val="clear" w:pos="720"/>
          <w:tab w:val="left" w:pos="643" w:leader="none"/>
        </w:tabs>
        <w:jc w:val="center"/>
        <w:rPr>
          <w:rFonts w:ascii="PT Astra Serif" w:hAnsi="PT Astra Serif"/>
          <w:b/>
          <w:b/>
          <w:color w:val="000000"/>
          <w:sz w:val="28"/>
          <w:szCs w:val="28"/>
        </w:rPr>
      </w:pPr>
      <w:r>
        <w:rPr>
          <w:rFonts w:ascii="PT Astra Serif" w:hAnsi="PT Astra Serif"/>
          <w:b/>
          <w:color w:val="000000"/>
          <w:sz w:val="28"/>
          <w:szCs w:val="28"/>
        </w:rPr>
      </w:r>
    </w:p>
    <w:p>
      <w:pPr>
        <w:pStyle w:val="Style21"/>
        <w:tabs>
          <w:tab w:val="clear" w:pos="720"/>
          <w:tab w:val="left" w:pos="355" w:leader="none"/>
        </w:tabs>
        <w:spacing w:before="0" w:after="0"/>
        <w:rPr>
          <w:rFonts w:ascii="PT Astra Serif" w:hAnsi="PT Astra Serif"/>
          <w:sz w:val="28"/>
          <w:szCs w:val="28"/>
        </w:rPr>
      </w:pPr>
      <w:r>
        <w:rPr>
          <w:rFonts w:ascii="PT Astra Serif" w:hAnsi="PT Astra Serif"/>
          <w:sz w:val="28"/>
          <w:szCs w:val="28"/>
        </w:rPr>
        <w:t>3.1.  «Исполнитель» несет ответственность за ущерб, нанесенный «Заказчику» от кражи имущества, лицом (лицами) проникшими на объект  в результате невыполнения или ненадлежащего выполнения «Исполнителем» своих обязательств по настоящему Договору, в размере реального ущерба. Размер реального ущерба должен быть подтвержден расчетом стоимости похищенных материальных ценностей, составленным с участием «Исполнителя» и   сверенным  с данными бухгалтерского учета.</w:t>
      </w:r>
    </w:p>
    <w:p>
      <w:pPr>
        <w:pStyle w:val="Style21"/>
        <w:tabs>
          <w:tab w:val="clear" w:pos="720"/>
          <w:tab w:val="left" w:pos="355" w:leader="none"/>
        </w:tabs>
        <w:spacing w:before="0" w:after="0"/>
        <w:ind w:left="0" w:right="0" w:hanging="0"/>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3.2. О факте нарушения целостности охраняемых помещений «Исполнитель» сообщает в дежурную часть территориального органа внутренних дел и «Заказчику». До прибытия ответственных лиц «Заказчика», представителей органа внутренних дел и предварительного следствия «Исполнитель» обеспечивает неприкосновенность места происшествия.</w:t>
      </w:r>
    </w:p>
    <w:p>
      <w:pPr>
        <w:pStyle w:val="Style21"/>
        <w:tabs>
          <w:tab w:val="clear" w:pos="720"/>
          <w:tab w:val="left" w:pos="355" w:leader="none"/>
        </w:tabs>
        <w:spacing w:before="0" w:after="0"/>
        <w:rPr>
          <w:rFonts w:ascii="PT Astra Serif" w:hAnsi="PT Astra Serif"/>
          <w:sz w:val="28"/>
          <w:szCs w:val="28"/>
        </w:rPr>
      </w:pPr>
      <w:r>
        <w:rPr>
          <w:rFonts w:ascii="PT Astra Serif" w:hAnsi="PT Astra Serif"/>
          <w:sz w:val="28"/>
          <w:szCs w:val="28"/>
        </w:rPr>
        <w:t>3.3. Возмещение материального ущерба по пункту 3.1. настоящего Договора производится «Исполнителем»  после предоставления «Заказчиком» постановления органов дознания, предварительного следствия установившего факт кражи, совершенной посторонними лицами, проникшими на охраняемый «Объект» и вступившего в законную силу решения суда, подтверждающего вину «Исполнителя».   При возращении «Заказчику» похищенного имущества, «Заказчик» возвращает  «Исполнителю»  денежные средства из общей суммы, полученной от нее в порядке возмещения ущерба, в срок,  не превышающий 30 (тридцать) календарных дней со дня подписания акта приема-передачи имущества, составленного  в присутствии представителя «Исполнителя».</w:t>
      </w:r>
    </w:p>
    <w:p>
      <w:pPr>
        <w:pStyle w:val="Style21"/>
        <w:tabs>
          <w:tab w:val="clear" w:pos="720"/>
          <w:tab w:val="left" w:pos="355" w:leader="none"/>
        </w:tabs>
        <w:spacing w:before="0" w:after="0"/>
        <w:rPr>
          <w:rFonts w:ascii="PT Astra Serif" w:hAnsi="PT Astra Serif"/>
          <w:sz w:val="28"/>
          <w:szCs w:val="28"/>
        </w:rPr>
      </w:pPr>
      <w:r>
        <w:rPr>
          <w:rFonts w:ascii="PT Astra Serif" w:hAnsi="PT Astra Serif"/>
          <w:sz w:val="28"/>
          <w:szCs w:val="28"/>
        </w:rPr>
        <w:t>3.4. «Заказчик» возмещает «Исполнителю» расходы за неправильные действия   работников «Заказчика» по управлению ТСО, повлекшие за собой «ложный» выезд наряда полиции, в размере специального установленного тарифа в размере 107 (сто семь) рублей 37 копеек в случае необоснованного (ложного) вызова наряда полиции по вине «Заказчика» в течение 10 (десяти) дней с момента направления «Исполнителем» «Заказчику» соответствующего уведомления. Факт необоснованного (ложного) вызова наряда полиции оформляется Актом ложного вызова, с указанием причины нажатия кнопки тревожной сигнализации. Акт ложного вызова является основанием для взыскания «Исполнителем» штрафа с «Заказчика».</w:t>
      </w:r>
    </w:p>
    <w:p>
      <w:pPr>
        <w:pStyle w:val="Style21"/>
        <w:tabs>
          <w:tab w:val="clear" w:pos="720"/>
          <w:tab w:val="left" w:pos="355"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355" w:leader="none"/>
        </w:tabs>
        <w:spacing w:before="0" w:after="0"/>
        <w:rPr>
          <w:rFonts w:ascii="PT Astra Serif" w:hAnsi="PT Astra Serif"/>
          <w:sz w:val="28"/>
          <w:szCs w:val="28"/>
        </w:rPr>
      </w:pPr>
      <w:r>
        <w:rPr>
          <w:rFonts w:ascii="PT Astra Serif" w:hAnsi="PT Astra Serif"/>
          <w:sz w:val="28"/>
          <w:szCs w:val="28"/>
        </w:rPr>
      </w:r>
    </w:p>
    <w:p>
      <w:pPr>
        <w:pStyle w:val="Normal"/>
        <w:jc w:val="center"/>
        <w:rPr>
          <w:rFonts w:ascii="PT Astra Serif" w:hAnsi="PT Astra Serif"/>
          <w:sz w:val="28"/>
          <w:szCs w:val="28"/>
        </w:rPr>
      </w:pPr>
      <w:r>
        <w:rPr>
          <w:rFonts w:ascii="PT Astra Serif" w:hAnsi="PT Astra Serif"/>
          <w:b/>
          <w:color w:val="000000"/>
          <w:spacing w:val="4"/>
          <w:sz w:val="28"/>
          <w:szCs w:val="28"/>
        </w:rPr>
        <w:t>4. ОБСТОЯТЕЛЬСТВА, ИСКЛЮЧАЮЩИЕ ОТВЕТСТВЕННОСТЬ</w:t>
      </w:r>
    </w:p>
    <w:p>
      <w:pPr>
        <w:pStyle w:val="Normal"/>
        <w:jc w:val="both"/>
        <w:rPr>
          <w:rFonts w:ascii="PT Astra Serif" w:hAnsi="PT Astra Serif"/>
          <w:b/>
          <w:b/>
          <w:color w:val="000000"/>
          <w:spacing w:val="4"/>
          <w:sz w:val="28"/>
          <w:szCs w:val="28"/>
        </w:rPr>
      </w:pPr>
      <w:r>
        <w:rPr>
          <w:rFonts w:ascii="PT Astra Serif" w:hAnsi="PT Astra Serif"/>
          <w:b/>
          <w:color w:val="000000"/>
          <w:spacing w:val="4"/>
          <w:sz w:val="28"/>
          <w:szCs w:val="28"/>
        </w:rPr>
      </w:r>
    </w:p>
    <w:p>
      <w:pPr>
        <w:pStyle w:val="Normal"/>
        <w:jc w:val="both"/>
        <w:rPr>
          <w:rFonts w:ascii="PT Astra Serif" w:hAnsi="PT Astra Serif"/>
          <w:b/>
          <w:b/>
          <w:color w:val="000000"/>
          <w:spacing w:val="4"/>
          <w:sz w:val="28"/>
          <w:szCs w:val="28"/>
        </w:rPr>
      </w:pPr>
      <w:r>
        <w:rPr>
          <w:rFonts w:ascii="PT Astra Serif" w:hAnsi="PT Astra Serif"/>
          <w:b/>
          <w:color w:val="000000"/>
          <w:spacing w:val="4"/>
          <w:sz w:val="28"/>
          <w:szCs w:val="28"/>
        </w:rPr>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t>4.1. «Исполнитель» освобождается от ответственности в случаях:</w:t>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t xml:space="preserve">4.1.1. В случае невыполнения «Заказчиком» обязательств, предусмотренных настоящим Договором, а также в случае невыполнения «Заказчиком» в установленные  актом обследования сроки требований к средствам сигнализации и технической укрепленности охраняемых объектов. </w:t>
      </w:r>
    </w:p>
    <w:p>
      <w:pPr>
        <w:pStyle w:val="Normal"/>
        <w:tabs>
          <w:tab w:val="clear" w:pos="720"/>
          <w:tab w:val="left" w:pos="466" w:leader="none"/>
        </w:tabs>
        <w:ind w:left="0" w:right="0" w:firstLine="709"/>
        <w:jc w:val="both"/>
        <w:rPr>
          <w:rFonts w:ascii="PT Astra Serif" w:hAnsi="PT Astra Serif"/>
          <w:sz w:val="28"/>
          <w:szCs w:val="28"/>
        </w:rPr>
      </w:pPr>
      <w:r>
        <w:rPr>
          <w:rFonts w:ascii="PT Astra Serif" w:hAnsi="PT Astra Serif"/>
          <w:color w:val="000000"/>
          <w:spacing w:val="4"/>
          <w:sz w:val="28"/>
          <w:szCs w:val="28"/>
        </w:rPr>
        <w:t>4.1.2. Если действия или бездействие «Заказчика» повлекли за собой кражу, повреждение или уничтожение имущества.</w:t>
      </w:r>
    </w:p>
    <w:p>
      <w:pPr>
        <w:pStyle w:val="Style21"/>
        <w:tabs>
          <w:tab w:val="clear" w:pos="720"/>
          <w:tab w:val="left" w:pos="586" w:leader="none"/>
        </w:tabs>
        <w:spacing w:before="0" w:after="0"/>
        <w:rPr>
          <w:rFonts w:ascii="PT Astra Serif" w:hAnsi="PT Astra Serif"/>
          <w:sz w:val="28"/>
          <w:szCs w:val="28"/>
        </w:rPr>
      </w:pPr>
      <w:r>
        <w:rPr>
          <w:rFonts w:ascii="PT Astra Serif" w:hAnsi="PT Astra Serif"/>
          <w:sz w:val="28"/>
          <w:szCs w:val="28"/>
        </w:rPr>
        <w:t>4.1.3. Если в составе ТСО не предусмотрена система охранной сигнализации, а «Объект» оборудован только системой экстренного вызова полиции и (или) пожарной сигнализацией.</w:t>
      </w:r>
    </w:p>
    <w:p>
      <w:pPr>
        <w:pStyle w:val="Style21"/>
        <w:tabs>
          <w:tab w:val="clear" w:pos="720"/>
          <w:tab w:val="left" w:pos="586" w:leader="none"/>
        </w:tabs>
        <w:spacing w:before="0" w:after="0"/>
        <w:rPr>
          <w:rFonts w:ascii="PT Astra Serif" w:hAnsi="PT Astra Serif"/>
          <w:sz w:val="28"/>
          <w:szCs w:val="28"/>
        </w:rPr>
      </w:pPr>
      <w:r>
        <w:rPr>
          <w:rFonts w:ascii="PT Astra Serif" w:hAnsi="PT Astra Serif"/>
          <w:sz w:val="28"/>
          <w:szCs w:val="28"/>
        </w:rPr>
        <w:t>4.1.4. За кражу, а также хищение, совершённое путём грабежа или разбойного нападения, если они совершены во время, когда наблюдение за объектами осуществлялось с использованием кнопки экстренного вызова наряда полиции (ТС), а также когда ТСО не были поставлены «Заказчиком» в режим охраны в установленном порядке,  или когда  «Заказчик» не сообщил «Исполнителю» о неисправности охранно-пожарной сигнализации.</w:t>
      </w:r>
    </w:p>
    <w:p>
      <w:pPr>
        <w:pStyle w:val="Style21"/>
        <w:tabs>
          <w:tab w:val="clear" w:pos="720"/>
          <w:tab w:val="left" w:pos="638" w:leader="none"/>
          <w:tab w:val="left" w:pos="5387" w:leader="none"/>
        </w:tabs>
        <w:spacing w:before="0" w:after="0"/>
        <w:rPr>
          <w:rFonts w:ascii="PT Astra Serif" w:hAnsi="PT Astra Serif"/>
          <w:sz w:val="28"/>
          <w:szCs w:val="28"/>
        </w:rPr>
      </w:pPr>
      <w:r>
        <w:rPr>
          <w:rFonts w:ascii="PT Astra Serif" w:hAnsi="PT Astra Serif"/>
          <w:sz w:val="28"/>
          <w:szCs w:val="28"/>
        </w:rPr>
        <w:t>4.1.5. Если проникновение совершено через места, от защиты которых</w:t>
        <w:br/>
        <w:t>инженерными средствами и от блокировки ТСО «Заказчик» отказался при обследовании «Объекта».</w:t>
      </w:r>
    </w:p>
    <w:p>
      <w:pPr>
        <w:pStyle w:val="Normal"/>
        <w:numPr>
          <w:ilvl w:val="2"/>
          <w:numId w:val="4"/>
        </w:numPr>
        <w:tabs>
          <w:tab w:val="clear" w:pos="720"/>
          <w:tab w:val="left" w:pos="619" w:leader="none"/>
        </w:tabs>
        <w:jc w:val="both"/>
        <w:rPr>
          <w:rFonts w:ascii="PT Astra Serif" w:hAnsi="PT Astra Serif"/>
          <w:sz w:val="28"/>
          <w:szCs w:val="28"/>
        </w:rPr>
      </w:pPr>
      <w:r>
        <w:rPr>
          <w:rFonts w:ascii="PT Astra Serif" w:hAnsi="PT Astra Serif"/>
          <w:color w:val="000000"/>
          <w:spacing w:val="4"/>
          <w:sz w:val="28"/>
          <w:szCs w:val="28"/>
        </w:rPr>
        <w:t>Если лица, проникшие на «Объект», задержаны.</w:t>
      </w:r>
    </w:p>
    <w:p>
      <w:pPr>
        <w:pStyle w:val="Style17"/>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4.1.7. Если ущерб нанесен «Заказчику» в результате грабежа, разбойного нападения, пожара, залития или стихийного бедствия, а также, если ущерб выражен в виде разбития, окон, витрин, пролома стен и перекрытий.</w:t>
      </w:r>
    </w:p>
    <w:p>
      <w:pPr>
        <w:pStyle w:val="Style21"/>
        <w:tabs>
          <w:tab w:val="clear" w:pos="720"/>
          <w:tab w:val="left" w:pos="619" w:leader="none"/>
        </w:tabs>
        <w:spacing w:before="0" w:after="0"/>
        <w:rPr>
          <w:rFonts w:ascii="PT Astra Serif" w:hAnsi="PT Astra Serif"/>
          <w:sz w:val="28"/>
          <w:szCs w:val="28"/>
        </w:rPr>
      </w:pPr>
      <w:r>
        <w:rPr>
          <w:rFonts w:ascii="PT Astra Serif" w:hAnsi="PT Astra Serif"/>
          <w:sz w:val="28"/>
          <w:szCs w:val="28"/>
        </w:rPr>
        <w:t>4.1.8. Если ущерб причинен преступником, проникшим на «Объект» до его закрытия  или ущерб  причинен  вследствие не поступления сигнала «тревоги» на пульт  «Исполнителя» в результате неисправности ТСО.</w:t>
      </w:r>
    </w:p>
    <w:p>
      <w:pPr>
        <w:pStyle w:val="Style21"/>
        <w:tabs>
          <w:tab w:val="clear" w:pos="720"/>
          <w:tab w:val="left" w:pos="619" w:leader="none"/>
        </w:tabs>
        <w:spacing w:before="0" w:after="0"/>
        <w:rPr>
          <w:rFonts w:ascii="PT Astra Serif" w:hAnsi="PT Astra Serif"/>
          <w:sz w:val="28"/>
          <w:szCs w:val="28"/>
        </w:rPr>
      </w:pPr>
      <w:r>
        <w:rPr>
          <w:rFonts w:ascii="PT Astra Serif" w:hAnsi="PT Astra Serif"/>
          <w:sz w:val="28"/>
          <w:szCs w:val="28"/>
        </w:rPr>
        <w:t>4.1.9. Если ущерб причинен в результате использования преступниками пультового номера, присвоенного «Объекту» или, если ущерб причинён в результате не прохождения сигнала «тревога» на ПЦН, вследствие  неисправности ТСО (технических средств охраны).</w:t>
      </w:r>
    </w:p>
    <w:p>
      <w:pPr>
        <w:pStyle w:val="Style21"/>
        <w:tabs>
          <w:tab w:val="clear" w:pos="720"/>
          <w:tab w:val="left" w:pos="619" w:leader="none"/>
        </w:tabs>
        <w:spacing w:before="0" w:after="0"/>
        <w:rPr>
          <w:rFonts w:ascii="PT Astra Serif" w:hAnsi="PT Astra Serif"/>
          <w:sz w:val="28"/>
          <w:szCs w:val="28"/>
        </w:rPr>
      </w:pPr>
      <w:r>
        <w:rPr>
          <w:rFonts w:ascii="PT Astra Serif" w:hAnsi="PT Astra Serif"/>
          <w:sz w:val="28"/>
          <w:szCs w:val="28"/>
        </w:rPr>
        <w:t>4.2. «Исполнитель»  не несет ответственность за личное имущество работников «Заказчика», имущество сторонних организаций.</w:t>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t>4.3. «Исполнитель» не несет ответственности  за кражу, совершенную в период, когда централизованное наблюдение за объектом не могло осуществляться по причинам от «Исполнителя» не зависящим: неприбытие «Заказчика» и представителя обслуживающей организации на объект для выяснения причин срабатывания ТСО и устранения неисправности средств ТСО, отключение электроэнергии, неисправность телефонной линии и др.</w:t>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4.4. «Исполнитель» не несёт ответственности за кражу, в случае внесения «Заказчиком» изменений в схему блокировки объекта без письменного согласования с «Исполнителем».</w:t>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t>4.5. «Исполнитель» не несет ответственности  за неприбытие наряда, в период, когда централизованное наблюдение за объектом не могло осуществляться по причинам от «Исполнителя» не зависящим (отключение электроэнергии, профилактические работы сети связи выбранных сотовых компаний, за несвоевременную или некорректную доставку тревожных сообщений, связанную с загруженностью сотовой сети, сбоями работы серверов операторов  сотовой связи и другими причинами, влияющими на устойчивую работу GSM –канала связи, неисправность SIM-карты,  либо отсутствие денежных средств на электронном счете выбранной сотовой компании и др.).</w:t>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t>4.6. Наличие обстоятельств непреодолимой силы, непосредственно повлиявших на  выполнение настоящего Договора, освобождает «Стороны» от ответственности за его полное или частичное невыполнение.</w:t>
      </w:r>
    </w:p>
    <w:p>
      <w:pPr>
        <w:pStyle w:val="Style21"/>
        <w:tabs>
          <w:tab w:val="clear" w:pos="720"/>
          <w:tab w:val="left" w:pos="466" w:leader="none"/>
        </w:tabs>
        <w:spacing w:before="0" w:after="0"/>
        <w:rPr>
          <w:rFonts w:ascii="PT Astra Serif" w:hAnsi="PT Astra Serif"/>
          <w:sz w:val="28"/>
          <w:szCs w:val="28"/>
        </w:rPr>
      </w:pPr>
      <w:r>
        <w:rPr>
          <w:rFonts w:ascii="PT Astra Serif" w:hAnsi="PT Astra Serif"/>
          <w:sz w:val="28"/>
          <w:szCs w:val="28"/>
        </w:rPr>
      </w:r>
    </w:p>
    <w:p>
      <w:pPr>
        <w:pStyle w:val="Normal"/>
        <w:jc w:val="center"/>
        <w:rPr>
          <w:rFonts w:ascii="PT Astra Serif" w:hAnsi="PT Astra Serif"/>
          <w:b/>
          <w:b/>
          <w:color w:val="000000"/>
          <w:spacing w:val="4"/>
          <w:sz w:val="28"/>
          <w:szCs w:val="28"/>
        </w:rPr>
      </w:pPr>
      <w:r>
        <w:rPr>
          <w:rFonts w:ascii="PT Astra Serif" w:hAnsi="PT Astra Serif"/>
          <w:b/>
          <w:color w:val="000000"/>
          <w:spacing w:val="4"/>
          <w:sz w:val="28"/>
          <w:szCs w:val="28"/>
        </w:rPr>
      </w:r>
    </w:p>
    <w:p>
      <w:pPr>
        <w:pStyle w:val="Normal"/>
        <w:jc w:val="center"/>
        <w:rPr>
          <w:rFonts w:ascii="PT Astra Serif" w:hAnsi="PT Astra Serif"/>
          <w:sz w:val="28"/>
          <w:szCs w:val="28"/>
        </w:rPr>
      </w:pPr>
      <w:r>
        <w:rPr>
          <w:rFonts w:ascii="PT Astra Serif" w:hAnsi="PT Astra Serif"/>
          <w:b/>
          <w:color w:val="000000"/>
          <w:spacing w:val="4"/>
          <w:sz w:val="28"/>
          <w:szCs w:val="28"/>
        </w:rPr>
        <w:t>5. ПОРЯДОК ВЗАИМОРАСЧЕТОВ</w:t>
      </w:r>
    </w:p>
    <w:p>
      <w:pPr>
        <w:pStyle w:val="Normal"/>
        <w:jc w:val="center"/>
        <w:rPr>
          <w:rFonts w:ascii="PT Astra Serif" w:hAnsi="PT Astra Serif"/>
          <w:b/>
          <w:b/>
          <w:color w:val="000000"/>
          <w:spacing w:val="4"/>
          <w:sz w:val="28"/>
          <w:szCs w:val="28"/>
        </w:rPr>
      </w:pPr>
      <w:r>
        <w:rPr>
          <w:rFonts w:ascii="PT Astra Serif" w:hAnsi="PT Astra Serif"/>
          <w:b/>
          <w:color w:val="000000"/>
          <w:spacing w:val="4"/>
          <w:sz w:val="28"/>
          <w:szCs w:val="28"/>
        </w:rPr>
      </w:r>
    </w:p>
    <w:p>
      <w:pPr>
        <w:pStyle w:val="Normal"/>
        <w:jc w:val="center"/>
        <w:rPr>
          <w:rFonts w:ascii="PT Astra Serif" w:hAnsi="PT Astra Serif"/>
          <w:b/>
          <w:b/>
          <w:color w:val="000000"/>
          <w:spacing w:val="4"/>
          <w:sz w:val="28"/>
          <w:szCs w:val="28"/>
        </w:rPr>
      </w:pPr>
      <w:r>
        <w:rPr>
          <w:rFonts w:ascii="PT Astra Serif" w:hAnsi="PT Astra Serif"/>
          <w:b/>
          <w:color w:val="000000"/>
          <w:spacing w:val="4"/>
          <w:sz w:val="28"/>
          <w:szCs w:val="28"/>
        </w:rPr>
      </w:r>
    </w:p>
    <w:p>
      <w:pPr>
        <w:pStyle w:val="Normal"/>
        <w:tabs>
          <w:tab w:val="clear" w:pos="720"/>
          <w:tab w:val="left" w:pos="624" w:leader="none"/>
        </w:tabs>
        <w:ind w:left="0" w:right="0" w:firstLine="709"/>
        <w:jc w:val="both"/>
        <w:rPr>
          <w:rFonts w:ascii="PT Astra Serif" w:hAnsi="PT Astra Serif"/>
          <w:sz w:val="28"/>
          <w:szCs w:val="28"/>
        </w:rPr>
      </w:pPr>
      <w:r>
        <w:rPr>
          <w:rFonts w:ascii="PT Astra Serif" w:hAnsi="PT Astra Serif"/>
          <w:sz w:val="28"/>
          <w:szCs w:val="28"/>
        </w:rPr>
        <w:t>5.1.</w:t>
      </w:r>
      <w:r>
        <w:rPr>
          <w:rFonts w:ascii="PT Astra Serif" w:hAnsi="PT Astra Serif"/>
          <w:color w:val="000000"/>
          <w:spacing w:val="-2"/>
          <w:sz w:val="28"/>
          <w:szCs w:val="28"/>
        </w:rPr>
        <w:t xml:space="preserve"> Стоимость абонентской платы за услуги оказываемые «Исполнителем» указывается в Приложении №1 к договору и составляет 10058,20 рублей (Десять тысяч пятьдесят восемь рублей 20 копеек) в месяц. </w:t>
      </w:r>
    </w:p>
    <w:p>
      <w:pPr>
        <w:pStyle w:val="Normal"/>
        <w:tabs>
          <w:tab w:val="clear" w:pos="720"/>
          <w:tab w:val="left" w:pos="624" w:leader="none"/>
        </w:tabs>
        <w:ind w:left="0" w:right="0" w:firstLine="709"/>
        <w:jc w:val="both"/>
        <w:rPr>
          <w:rFonts w:ascii="PT Astra Serif" w:hAnsi="PT Astra Serif"/>
          <w:sz w:val="28"/>
          <w:szCs w:val="28"/>
        </w:rPr>
      </w:pPr>
      <w:r>
        <w:rPr>
          <w:rFonts w:ascii="PT Astra Serif" w:hAnsi="PT Astra Serif"/>
          <w:color w:val="000000"/>
          <w:spacing w:val="-2"/>
          <w:sz w:val="28"/>
          <w:szCs w:val="28"/>
        </w:rPr>
        <w:t>5.1.1.На весь период действия договора стоимость услуг является твердой и изменению не  подлежит.</w:t>
      </w:r>
    </w:p>
    <w:p>
      <w:pPr>
        <w:pStyle w:val="Style21"/>
        <w:spacing w:before="0" w:after="0"/>
        <w:rPr>
          <w:rFonts w:ascii="PT Astra Serif" w:hAnsi="PT Astra Serif"/>
          <w:sz w:val="28"/>
          <w:szCs w:val="28"/>
        </w:rPr>
      </w:pPr>
      <w:r>
        <w:rPr>
          <w:rFonts w:ascii="PT Astra Serif" w:hAnsi="PT Astra Serif"/>
          <w:sz w:val="28"/>
          <w:szCs w:val="28"/>
        </w:rPr>
        <w:t xml:space="preserve">5.2. Стоимость услуг «Исполнителя» налогом на добавленную стоимость не облагается, </w:t>
      </w:r>
      <w:r>
        <w:rPr>
          <w:rFonts w:ascii="PT Astra Serif" w:hAnsi="PT Astra Serif"/>
          <w:spacing w:val="-5"/>
          <w:sz w:val="28"/>
          <w:szCs w:val="28"/>
        </w:rPr>
        <w:t xml:space="preserve">в соответствии с п.п. 4, п. 2, ст. 146 </w:t>
      </w:r>
      <w:r>
        <w:rPr>
          <w:rFonts w:ascii="PT Astra Serif" w:hAnsi="PT Astra Serif"/>
          <w:sz w:val="28"/>
          <w:szCs w:val="28"/>
        </w:rPr>
        <w:t>Налогового Кодекса РФ.</w:t>
      </w:r>
    </w:p>
    <w:p>
      <w:pPr>
        <w:pStyle w:val="Normal"/>
        <w:ind w:left="0" w:right="0" w:firstLine="709"/>
        <w:jc w:val="both"/>
        <w:rPr>
          <w:rFonts w:ascii="PT Astra Serif" w:hAnsi="PT Astra Serif"/>
          <w:sz w:val="28"/>
          <w:szCs w:val="28"/>
        </w:rPr>
      </w:pPr>
      <w:r>
        <w:rPr>
          <w:rFonts w:ascii="PT Astra Serif" w:hAnsi="PT Astra Serif"/>
          <w:color w:val="000000"/>
          <w:spacing w:val="4"/>
          <w:sz w:val="28"/>
          <w:szCs w:val="28"/>
        </w:rPr>
        <w:t xml:space="preserve">5.3. Оплата услуг «Исполнителю» производится «Плательщиком» ежемесячно платежными поручениями, сдаваемыми в кредитные учреждения не позднее  15 дней месяца, следующего за расчетным на основании суммы, указанной в Приложении № 1  к настоящему Договору, а также счетов и актов оказанных услуг, представленных «Исполнителем» (при необходимости предоставляется акт </w:t>
      </w:r>
      <w:r>
        <w:rPr>
          <w:rFonts w:ascii="PT Astra Serif" w:hAnsi="PT Astra Serif"/>
          <w:sz w:val="28"/>
          <w:szCs w:val="28"/>
        </w:rPr>
        <w:t>оказанных услуг</w:t>
      </w:r>
      <w:r>
        <w:rPr>
          <w:rFonts w:ascii="PT Astra Serif" w:hAnsi="PT Astra Serif"/>
          <w:color w:val="000000"/>
          <w:spacing w:val="4"/>
          <w:sz w:val="28"/>
          <w:szCs w:val="28"/>
        </w:rPr>
        <w:t>). Допускаются авансовые платежи. Оплата за декабрь производится путем предварительного платежа в размере, не превышающем стоимости месячной потребности предоставляемых услуг, на основании счета до 25 декабря.</w:t>
      </w:r>
    </w:p>
    <w:p>
      <w:pPr>
        <w:pStyle w:val="Normal"/>
        <w:ind w:left="0" w:right="0" w:firstLine="709"/>
        <w:jc w:val="both"/>
        <w:rPr>
          <w:rFonts w:ascii="PT Astra Serif" w:hAnsi="PT Astra Serif"/>
          <w:sz w:val="28"/>
          <w:szCs w:val="28"/>
        </w:rPr>
      </w:pPr>
      <w:r>
        <w:rPr>
          <w:rFonts w:ascii="PT Astra Serif" w:hAnsi="PT Astra Serif"/>
          <w:color w:val="000000"/>
          <w:spacing w:val="4"/>
          <w:sz w:val="28"/>
          <w:szCs w:val="28"/>
        </w:rPr>
        <w:t>5.4.</w:t>
        <w:tab/>
        <w:t>В случае несвоевременной оплаты «Заказчиком» услуг по настоящему</w:t>
        <w:br/>
        <w:t xml:space="preserve">Договору «Исполнитель»  вправе начислять пени в размере 0,1% суммы просроченного платежа за каждый день просрочки. </w:t>
      </w:r>
    </w:p>
    <w:p>
      <w:pPr>
        <w:pStyle w:val="Style21"/>
        <w:spacing w:before="0" w:after="0"/>
        <w:rPr>
          <w:rFonts w:ascii="PT Astra Serif" w:hAnsi="PT Astra Serif"/>
          <w:sz w:val="28"/>
          <w:szCs w:val="28"/>
        </w:rPr>
      </w:pPr>
      <w:r>
        <w:rPr>
          <w:rFonts w:ascii="PT Astra Serif" w:hAnsi="PT Astra Serif"/>
          <w:sz w:val="28"/>
          <w:szCs w:val="28"/>
        </w:rPr>
        <w:t>5.6. В случае досрочного расторжения настоящего Договора «Сторонами» проводится взаиморасчеты, исходя из стоимости фактически оказанных услуг на момент расторжения Договора.</w:t>
      </w:r>
    </w:p>
    <w:p>
      <w:pPr>
        <w:pStyle w:val="Style21"/>
        <w:spacing w:before="0" w:after="0"/>
        <w:rPr>
          <w:rFonts w:ascii="PT Astra Serif" w:hAnsi="PT Astra Serif"/>
          <w:sz w:val="28"/>
          <w:szCs w:val="28"/>
        </w:rPr>
      </w:pPr>
      <w:r>
        <w:rPr>
          <w:rFonts w:ascii="PT Astra Serif" w:hAnsi="PT Astra Serif"/>
          <w:sz w:val="28"/>
          <w:szCs w:val="28"/>
        </w:rPr>
      </w:r>
    </w:p>
    <w:p>
      <w:pPr>
        <w:pStyle w:val="Style21"/>
        <w:spacing w:before="0" w:after="0"/>
        <w:rPr>
          <w:rFonts w:ascii="PT Astra Serif" w:hAnsi="PT Astra Serif"/>
          <w:sz w:val="28"/>
          <w:szCs w:val="28"/>
        </w:rPr>
      </w:pPr>
      <w:r>
        <w:rPr>
          <w:rFonts w:ascii="PT Astra Serif" w:hAnsi="PT Astra Serif"/>
          <w:sz w:val="28"/>
          <w:szCs w:val="28"/>
        </w:rPr>
      </w:r>
    </w:p>
    <w:p>
      <w:pPr>
        <w:pStyle w:val="Normal"/>
        <w:jc w:val="center"/>
        <w:rPr>
          <w:b/>
          <w:b/>
          <w:spacing w:val="4"/>
        </w:rPr>
      </w:pPr>
      <w:r>
        <w:rPr>
          <w:rFonts w:ascii="PT Astra Serif" w:hAnsi="PT Astra Serif"/>
          <w:b/>
          <w:color w:val="000000"/>
          <w:spacing w:val="4"/>
          <w:sz w:val="28"/>
          <w:szCs w:val="28"/>
        </w:rPr>
        <w:t>6. СРОК ДЕЙСТВИЯ ДОГОВОРА</w:t>
      </w:r>
    </w:p>
    <w:p>
      <w:pPr>
        <w:pStyle w:val="Style21"/>
        <w:tabs>
          <w:tab w:val="clear" w:pos="720"/>
          <w:tab w:val="left" w:pos="355" w:leader="none"/>
          <w:tab w:val="left" w:pos="2755" w:leader="underscore"/>
          <w:tab w:val="left" w:pos="3682" w:leader="underscore"/>
        </w:tabs>
        <w:spacing w:before="0" w:after="0"/>
        <w:rPr>
          <w:rFonts w:ascii="PT Astra Serif" w:hAnsi="PT Astra Serif"/>
          <w:b/>
          <w:b/>
          <w:spacing w:val="4"/>
          <w:sz w:val="28"/>
          <w:szCs w:val="28"/>
        </w:rPr>
      </w:pPr>
      <w:r>
        <w:rPr>
          <w:rFonts w:ascii="PT Astra Serif" w:hAnsi="PT Astra Serif"/>
          <w:b/>
          <w:spacing w:val="4"/>
          <w:sz w:val="28"/>
          <w:szCs w:val="28"/>
        </w:rPr>
      </w:r>
    </w:p>
    <w:p>
      <w:pPr>
        <w:pStyle w:val="Style21"/>
        <w:tabs>
          <w:tab w:val="clear" w:pos="720"/>
          <w:tab w:val="left" w:pos="355" w:leader="none"/>
          <w:tab w:val="left" w:pos="2755" w:leader="underscore"/>
          <w:tab w:val="left" w:pos="3682" w:leader="underscore"/>
        </w:tabs>
        <w:spacing w:before="0" w:after="0"/>
        <w:rPr>
          <w:rFonts w:ascii="PT Astra Serif" w:hAnsi="PT Astra Serif"/>
          <w:b/>
          <w:b/>
          <w:spacing w:val="4"/>
          <w:sz w:val="28"/>
          <w:szCs w:val="28"/>
        </w:rPr>
      </w:pPr>
      <w:r>
        <w:rPr>
          <w:rFonts w:ascii="PT Astra Serif" w:hAnsi="PT Astra Serif"/>
          <w:b/>
          <w:spacing w:val="4"/>
          <w:sz w:val="28"/>
          <w:szCs w:val="28"/>
        </w:rPr>
      </w:r>
    </w:p>
    <w:p>
      <w:pPr>
        <w:pStyle w:val="Normal"/>
        <w:tabs>
          <w:tab w:val="clear" w:pos="720"/>
          <w:tab w:val="left" w:pos="624" w:leader="none"/>
        </w:tabs>
        <w:ind w:left="0" w:right="0" w:firstLine="709"/>
        <w:jc w:val="both"/>
        <w:rPr>
          <w:rFonts w:ascii="PT Astra Serif" w:hAnsi="PT Astra Serif"/>
          <w:sz w:val="28"/>
          <w:szCs w:val="28"/>
        </w:rPr>
      </w:pPr>
      <w:r>
        <w:rPr>
          <w:rFonts w:ascii="PT Astra Serif" w:hAnsi="PT Astra Serif"/>
          <w:sz w:val="28"/>
          <w:szCs w:val="28"/>
        </w:rPr>
        <w:t>6.1. Настоящий  договор  вступает в силу  с момента подписания и распространяет свое действие на правоотношения, возникшие  с __________ по _____________.</w:t>
      </w:r>
    </w:p>
    <w:p>
      <w:pPr>
        <w:pStyle w:val="Normal"/>
        <w:tabs>
          <w:tab w:val="clear" w:pos="720"/>
          <w:tab w:val="left" w:pos="355" w:leader="none"/>
          <w:tab w:val="left" w:pos="2755" w:leader="underscore"/>
          <w:tab w:val="left" w:pos="3682" w:leader="underscore"/>
        </w:tabs>
        <w:ind w:left="0" w:right="0" w:firstLine="709"/>
        <w:jc w:val="both"/>
        <w:rPr>
          <w:rFonts w:ascii="PT Astra Serif" w:hAnsi="PT Astra Serif"/>
          <w:sz w:val="28"/>
          <w:szCs w:val="28"/>
        </w:rPr>
      </w:pPr>
      <w:r>
        <w:rPr>
          <w:rFonts w:ascii="PT Astra Serif" w:hAnsi="PT Astra Serif"/>
          <w:color w:val="000000"/>
          <w:spacing w:val="4"/>
          <w:sz w:val="28"/>
          <w:szCs w:val="28"/>
        </w:rPr>
        <w:t>6.2. «Стороны» вправе расторгнуть настоящий Договор досрочно. При этом</w:t>
        <w:br/>
        <w:t>заинтересованная в расторжении «Сторона» письменно уведомляет об этом</w:t>
        <w:br/>
        <w:t>другую  «Сторону» не менее чем за 15 календарных дней.</w:t>
      </w:r>
    </w:p>
    <w:p>
      <w:pPr>
        <w:pStyle w:val="Normal"/>
        <w:tabs>
          <w:tab w:val="clear" w:pos="720"/>
          <w:tab w:val="left" w:pos="355" w:leader="none"/>
          <w:tab w:val="left" w:pos="2755" w:leader="underscore"/>
          <w:tab w:val="left" w:pos="3682" w:leader="underscore"/>
        </w:tabs>
        <w:ind w:left="0" w:right="0" w:firstLine="709"/>
        <w:jc w:val="both"/>
        <w:rPr>
          <w:rFonts w:ascii="PT Astra Serif" w:hAnsi="PT Astra Serif"/>
          <w:sz w:val="28"/>
          <w:szCs w:val="28"/>
        </w:rPr>
      </w:pPr>
      <w:r>
        <w:rPr>
          <w:rFonts w:ascii="PT Astra Serif" w:hAnsi="PT Astra Serif"/>
          <w:color w:val="000000"/>
          <w:spacing w:val="4"/>
          <w:sz w:val="28"/>
          <w:szCs w:val="28"/>
        </w:rPr>
        <w:t>6.3. «Исполнитель» имеет право незамедлительно расторгнуть настоящий Договор в одностороннем порядке, с уведомлением «Заказчика», в следующих случаях:</w:t>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t>6.3.1. При возникновении спорных (конфликтных) ситуаций в отношении права собственности (права пользования) на охраняемый «Объект» или материально-технические ценности, находящиеся в нём.</w:t>
      </w:r>
    </w:p>
    <w:p>
      <w:pPr>
        <w:pStyle w:val="Normal"/>
        <w:tabs>
          <w:tab w:val="clear" w:pos="720"/>
          <w:tab w:val="left" w:pos="547" w:leader="none"/>
        </w:tabs>
        <w:ind w:left="0" w:right="0" w:firstLine="709"/>
        <w:jc w:val="both"/>
        <w:rPr>
          <w:rFonts w:ascii="PT Astra Serif" w:hAnsi="PT Astra Serif"/>
          <w:sz w:val="28"/>
          <w:szCs w:val="28"/>
        </w:rPr>
      </w:pPr>
      <w:r>
        <w:rPr>
          <w:rFonts w:ascii="PT Astra Serif" w:hAnsi="PT Astra Serif"/>
          <w:color w:val="000000"/>
          <w:spacing w:val="4"/>
          <w:sz w:val="28"/>
          <w:szCs w:val="28"/>
        </w:rPr>
        <w:t>6.3.2. В случае несвоевременной оплаты «Заказчиком» услуг по настоящему Договору.</w:t>
      </w:r>
    </w:p>
    <w:p>
      <w:pPr>
        <w:pStyle w:val="Normal"/>
        <w:ind w:left="0" w:right="0" w:firstLine="709"/>
        <w:jc w:val="both"/>
        <w:rPr>
          <w:rFonts w:ascii="PT Astra Serif" w:hAnsi="PT Astra Serif"/>
          <w:sz w:val="28"/>
          <w:szCs w:val="28"/>
        </w:rPr>
      </w:pPr>
      <w:r>
        <w:rPr>
          <w:rFonts w:ascii="PT Astra Serif" w:hAnsi="PT Astra Serif"/>
          <w:color w:val="000000"/>
          <w:spacing w:val="4"/>
          <w:sz w:val="28"/>
          <w:szCs w:val="28"/>
        </w:rPr>
        <w:t>6.3.3. В случае расторжения заключенного договора на техническое обслуживание между  «Заказчиком» и обслуживающей организацией.</w:t>
      </w:r>
    </w:p>
    <w:p>
      <w:pPr>
        <w:pStyle w:val="Normal"/>
        <w:ind w:left="0" w:right="0" w:firstLine="709"/>
        <w:jc w:val="both"/>
        <w:rPr>
          <w:rFonts w:ascii="PT Astra Serif" w:hAnsi="PT Astra Serif"/>
          <w:sz w:val="28"/>
          <w:szCs w:val="28"/>
        </w:rPr>
      </w:pPr>
      <w:r>
        <w:rPr>
          <w:rFonts w:ascii="PT Astra Serif" w:hAnsi="PT Astra Serif"/>
          <w:color w:val="000000"/>
          <w:spacing w:val="4"/>
          <w:sz w:val="28"/>
          <w:szCs w:val="28"/>
        </w:rPr>
        <w:t>6.3.4. В случае невыполнение «Заказчиком» предписаний «Исполнителя» по установке и использованию средств ТСО и технической укрепленности объекта.</w:t>
      </w:r>
    </w:p>
    <w:p>
      <w:pPr>
        <w:pStyle w:val="Normal"/>
        <w:tabs>
          <w:tab w:val="clear" w:pos="720"/>
          <w:tab w:val="left" w:pos="547" w:leader="none"/>
        </w:tabs>
        <w:ind w:left="0" w:right="0" w:firstLine="709"/>
        <w:jc w:val="both"/>
        <w:rPr>
          <w:rFonts w:ascii="PT Astra Serif" w:hAnsi="PT Astra Serif"/>
          <w:sz w:val="28"/>
          <w:szCs w:val="28"/>
        </w:rPr>
      </w:pPr>
      <w:r>
        <w:rPr>
          <w:rFonts w:ascii="PT Astra Serif" w:hAnsi="PT Astra Serif"/>
          <w:color w:val="000000"/>
          <w:spacing w:val="4"/>
          <w:sz w:val="28"/>
          <w:szCs w:val="28"/>
        </w:rPr>
        <w:t>6.4. Все споры по настоящему Договору должны решаться «Сторонами»</w:t>
        <w:br/>
        <w:t>путем переговоров, а в случаях невозможности достичь согласия - в установленном законом порядке в Арбитражном суде Камчатского края.</w:t>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t>6.5. Настоящий Договор с приложениями составлен в 2 (двух)</w:t>
      </w:r>
      <w:r>
        <w:rPr>
          <w:rFonts w:ascii="PT Astra Serif" w:hAnsi="PT Astra Serif"/>
          <w:color w:val="000000"/>
          <w:spacing w:val="4"/>
          <w:sz w:val="28"/>
          <w:szCs w:val="28"/>
        </w:rPr>
        <w:t xml:space="preserve"> </w:t>
      </w:r>
      <w:r>
        <w:rPr>
          <w:rFonts w:ascii="PT Astra Serif" w:hAnsi="PT Astra Serif"/>
          <w:sz w:val="28"/>
          <w:szCs w:val="28"/>
        </w:rPr>
        <w:t>экземплярах, каждый из которых имеет одинаковую юридическую силу. Первый экземпляр находится у «Исполнителя», второй -  у «Заказчика».</w:t>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Style21"/>
        <w:tabs>
          <w:tab w:val="clear" w:pos="720"/>
          <w:tab w:val="left" w:pos="547" w:leader="none"/>
        </w:tabs>
        <w:spacing w:before="0" w:after="0"/>
        <w:rPr>
          <w:rFonts w:ascii="PT Astra Serif" w:hAnsi="PT Astra Serif"/>
          <w:sz w:val="28"/>
          <w:szCs w:val="28"/>
        </w:rPr>
      </w:pPr>
      <w:r>
        <w:rPr>
          <w:rFonts w:ascii="PT Astra Serif" w:hAnsi="PT Astra Serif"/>
          <w:sz w:val="28"/>
          <w:szCs w:val="28"/>
        </w:rPr>
      </w:r>
    </w:p>
    <w:p>
      <w:pPr>
        <w:pStyle w:val="Normal"/>
        <w:jc w:val="center"/>
        <w:rPr>
          <w:rFonts w:ascii="PT Astra Serif" w:hAnsi="PT Astra Serif"/>
          <w:sz w:val="28"/>
          <w:szCs w:val="28"/>
        </w:rPr>
      </w:pPr>
      <w:r>
        <w:rPr>
          <w:rFonts w:ascii="PT Astra Serif" w:hAnsi="PT Astra Serif"/>
          <w:b/>
          <w:color w:val="000000"/>
          <w:spacing w:val="4"/>
          <w:sz w:val="28"/>
          <w:szCs w:val="28"/>
        </w:rPr>
        <w:t>7. ЮРИДИЧЕСКИЕ АДРЕСА И  РЕКВИЗИТЫ СТОРОН</w:t>
      </w:r>
    </w:p>
    <w:p>
      <w:pPr>
        <w:pStyle w:val="Normal"/>
        <w:jc w:val="center"/>
        <w:rPr>
          <w:b/>
          <w:b/>
          <w:color w:val="000000"/>
          <w:spacing w:val="4"/>
        </w:rPr>
      </w:pPr>
      <w:r>
        <w:rPr>
          <w:b/>
          <w:color w:val="000000"/>
          <w:spacing w:val="4"/>
        </w:rPr>
      </w:r>
    </w:p>
    <w:tbl>
      <w:tblPr>
        <w:tblStyle w:val="Style_8"/>
        <w:tblW w:w="10658" w:type="dxa"/>
        <w:jc w:val="left"/>
        <w:tblInd w:w="-30" w:type="dxa"/>
        <w:tblCellMar>
          <w:top w:w="0" w:type="dxa"/>
          <w:left w:w="108" w:type="dxa"/>
          <w:bottom w:w="0" w:type="dxa"/>
          <w:right w:w="108" w:type="dxa"/>
        </w:tblCellMar>
      </w:tblPr>
      <w:tblGrid>
        <w:gridCol w:w="5330"/>
        <w:gridCol w:w="5327"/>
      </w:tblGrid>
      <w:tr>
        <w:trPr>
          <w:trHeight w:val="3554" w:hRule="atLeast"/>
        </w:trPr>
        <w:tc>
          <w:tcPr>
            <w:tcW w:w="5330" w:type="dxa"/>
            <w:tcBorders>
              <w:top w:val="single" w:sz="4" w:space="0" w:color="000000"/>
              <w:left w:val="single" w:sz="4" w:space="0" w:color="000000"/>
              <w:bottom w:val="single" w:sz="4" w:space="0" w:color="000000"/>
            </w:tcBorders>
            <w:shd w:fill="auto" w:val="clear"/>
          </w:tcPr>
          <w:p>
            <w:pPr>
              <w:pStyle w:val="Style17"/>
              <w:tabs>
                <w:tab w:val="clear" w:pos="619"/>
                <w:tab w:val="left" w:pos="571" w:leader="none"/>
              </w:tabs>
              <w:rPr>
                <w:rFonts w:ascii="PT Astra Serif" w:hAnsi="PT Astra Serif"/>
                <w:sz w:val="28"/>
                <w:szCs w:val="28"/>
              </w:rPr>
            </w:pPr>
            <w:r>
              <w:rPr>
                <w:rFonts w:ascii="PT Astra Serif" w:hAnsi="PT Astra Serif"/>
                <w:b/>
                <w:color w:val="000000"/>
                <w:spacing w:val="-3"/>
                <w:sz w:val="28"/>
                <w:szCs w:val="28"/>
              </w:rPr>
              <w:t xml:space="preserve">                             </w:t>
            </w:r>
            <w:r>
              <w:rPr>
                <w:rFonts w:ascii="PT Astra Serif" w:hAnsi="PT Astra Serif"/>
                <w:b/>
                <w:color w:val="000000"/>
                <w:spacing w:val="-3"/>
                <w:sz w:val="28"/>
                <w:szCs w:val="28"/>
              </w:rPr>
              <w:t>«Охрана»</w:t>
            </w:r>
          </w:p>
          <w:p>
            <w:pPr>
              <w:pStyle w:val="Style17"/>
              <w:spacing w:before="0" w:after="283"/>
              <w:rPr>
                <w:rFonts w:ascii="PT Astra Serif" w:hAnsi="PT Astra Serif"/>
                <w:sz w:val="28"/>
                <w:szCs w:val="28"/>
              </w:rPr>
            </w:pPr>
            <w:r>
              <w:rPr>
                <w:rFonts w:ascii="PT Astra Serif" w:hAnsi="PT Astra Serif"/>
                <w:b/>
                <w:bCs/>
                <w:sz w:val="28"/>
                <w:szCs w:val="28"/>
              </w:rPr>
              <w:t xml:space="preserve">ФГКУ «ОВО ВНГ России по Камчатскому краю»                                                </w:t>
            </w:r>
            <w:r>
              <w:rPr>
                <w:rFonts w:ascii="PT Astra Serif" w:hAnsi="PT Astra Serif"/>
                <w:sz w:val="28"/>
                <w:szCs w:val="28"/>
              </w:rPr>
              <w:t xml:space="preserve"> г.Петропавловск-Камчатский ул.Владивостокская, 2/1                      ОВО по г.Петропавловску-Камчатскому - филиал ФГКУ «ОВО ВНГ России по Камчатскому краю»                   г.Петропавловск-Камчатский, ул.Зеркальная,62     ЕКС 40102810945370000031 Отделение Петропавловск-Камчатский Банка России // УФК по Камчатскому краю г. Петропавловск-Камчатский ,                                                    БИК 013002402                                   Казначейский счет 03100643000000013800          (ОВО по г. Петропавловску-Камчатскому –филиал ФГКУ «ОВО ВНГ России по Камчатскому краю», л/сч.04381D19690) ИНН4101152751   КПП 410101001           Тел/факс: 26-53-26 – приемная,                        26-51-96 – бух. 23-35-92 – договорной              E- mail: odpr.ovo@bk.ru</w:t>
            </w:r>
          </w:p>
          <w:p>
            <w:pPr>
              <w:pStyle w:val="Style17"/>
              <w:spacing w:before="0" w:after="283"/>
              <w:rPr>
                <w:rFonts w:ascii="PT Astra Serif" w:hAnsi="PT Astra Serif"/>
                <w:sz w:val="28"/>
                <w:szCs w:val="28"/>
              </w:rPr>
            </w:pPr>
            <w:r>
              <w:rPr>
                <w:rFonts w:ascii="PT Astra Serif" w:hAnsi="PT Astra Serif"/>
                <w:sz w:val="28"/>
                <w:szCs w:val="28"/>
              </w:rPr>
            </w:r>
          </w:p>
          <w:p>
            <w:pPr>
              <w:pStyle w:val="Style17"/>
              <w:spacing w:before="0" w:after="283"/>
              <w:rPr>
                <w:rFonts w:ascii="PT Astra Serif" w:hAnsi="PT Astra Serif"/>
                <w:sz w:val="28"/>
                <w:szCs w:val="28"/>
              </w:rPr>
            </w:pPr>
            <w:r>
              <w:rPr>
                <w:rFonts w:ascii="PT Astra Serif" w:hAnsi="PT Astra Serif"/>
                <w:sz w:val="28"/>
                <w:szCs w:val="28"/>
              </w:rPr>
              <w:t>__________________Д.Е. Погожев</w:t>
            </w:r>
          </w:p>
          <w:p>
            <w:pPr>
              <w:pStyle w:val="Style17"/>
              <w:spacing w:before="0" w:after="283"/>
              <w:rPr>
                <w:rFonts w:ascii="PT Astra Serif" w:hAnsi="PT Astra Serif"/>
                <w:sz w:val="28"/>
                <w:szCs w:val="28"/>
              </w:rPr>
            </w:pPr>
            <w:r>
              <w:rPr>
                <w:rFonts w:ascii="PT Astra Serif" w:hAnsi="PT Astra Serif"/>
                <w:sz w:val="28"/>
                <w:szCs w:val="28"/>
              </w:rPr>
              <w:t>М.П.</w:t>
            </w:r>
          </w:p>
          <w:p>
            <w:pPr>
              <w:pStyle w:val="Normal"/>
              <w:tabs>
                <w:tab w:val="clear" w:pos="720"/>
                <w:tab w:val="left" w:pos="571" w:leader="none"/>
              </w:tabs>
              <w:rPr>
                <w:b/>
                <w:b/>
                <w:color w:val="000000"/>
                <w:spacing w:val="-3"/>
              </w:rPr>
            </w:pPr>
            <w:r>
              <w:rPr>
                <w:b/>
                <w:color w:val="000000"/>
                <w:spacing w:val="-3"/>
              </w:rPr>
            </w:r>
          </w:p>
        </w:tc>
        <w:tc>
          <w:tcPr>
            <w:tcW w:w="5327" w:type="dxa"/>
            <w:tcBorders>
              <w:top w:val="single" w:sz="4" w:space="0" w:color="000000"/>
              <w:left w:val="single" w:sz="4" w:space="0" w:color="000000"/>
              <w:bottom w:val="single" w:sz="4" w:space="0" w:color="000000"/>
              <w:right w:val="single" w:sz="4" w:space="0" w:color="000000"/>
            </w:tcBorders>
            <w:shd w:fill="auto" w:val="clear"/>
          </w:tcPr>
          <w:p>
            <w:pPr>
              <w:pStyle w:val="Style17"/>
              <w:tabs>
                <w:tab w:val="clear" w:pos="619"/>
                <w:tab w:val="left" w:pos="571" w:leader="none"/>
              </w:tabs>
              <w:rPr>
                <w:rFonts w:ascii="PT Astra Serif" w:hAnsi="PT Astra Serif"/>
                <w:sz w:val="28"/>
                <w:szCs w:val="28"/>
              </w:rPr>
            </w:pPr>
            <w:r>
              <w:rPr>
                <w:rFonts w:ascii="PT Astra Serif" w:hAnsi="PT Astra Serif"/>
                <w:sz w:val="28"/>
                <w:szCs w:val="28"/>
              </w:rPr>
              <w:t xml:space="preserve">                        </w:t>
            </w:r>
            <w:r>
              <w:rPr>
                <w:rFonts w:ascii="PT Astra Serif" w:hAnsi="PT Astra Serif"/>
                <w:b/>
                <w:bCs/>
                <w:sz w:val="28"/>
                <w:szCs w:val="28"/>
              </w:rPr>
              <w:t>«Заказчик»</w:t>
            </w:r>
          </w:p>
          <w:p>
            <w:pPr>
              <w:pStyle w:val="Style17"/>
              <w:spacing w:before="0" w:after="283"/>
              <w:rPr>
                <w:rFonts w:ascii="PT Astra Serif" w:hAnsi="PT Astra Serif"/>
                <w:sz w:val="28"/>
                <w:szCs w:val="28"/>
              </w:rPr>
            </w:pPr>
            <w:r>
              <w:rPr>
                <w:rFonts w:ascii="PT Astra Serif" w:hAnsi="PT Astra Serif"/>
                <w:sz w:val="28"/>
                <w:szCs w:val="28"/>
              </w:rPr>
            </w:r>
          </w:p>
        </w:tc>
      </w:tr>
    </w:tbl>
    <w:p>
      <w:pPr>
        <w:pStyle w:val="Normal"/>
        <w:jc w:val="center"/>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t xml:space="preserve">                                                                                                                  </w:t>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rPr>
          <w:rFonts w:ascii="PT Astra Serif" w:hAnsi="PT Astra Serif"/>
          <w:sz w:val="28"/>
          <w:szCs w:val="28"/>
        </w:rPr>
      </w:pPr>
      <w:r>
        <w:rPr/>
      </w:r>
    </w:p>
    <w:p>
      <w:pPr>
        <w:pStyle w:val="Normal"/>
        <w:jc w:val="right"/>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Приложение № 1</w:t>
      </w:r>
    </w:p>
    <w:p>
      <w:pPr>
        <w:pStyle w:val="Normal"/>
        <w:rPr>
          <w:rFonts w:ascii="PT Astra Serif" w:hAnsi="PT Astra Serif"/>
          <w:sz w:val="28"/>
          <w:szCs w:val="28"/>
        </w:rPr>
      </w:pPr>
      <w:r>
        <w:rPr>
          <w:rFonts w:ascii="PT Astra Serif" w:hAnsi="PT Astra Serif"/>
          <w:sz w:val="28"/>
          <w:szCs w:val="28"/>
        </w:rPr>
        <w:t xml:space="preserve">                                                           </w:t>
      </w:r>
    </w:p>
    <w:p>
      <w:pPr>
        <w:pStyle w:val="Normal"/>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к Договору № 854 от «___»______________г.</w:t>
      </w:r>
    </w:p>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r>
    </w:p>
    <w:p>
      <w:pPr>
        <w:pStyle w:val="Normal"/>
        <w:jc w:val="center"/>
        <w:rPr>
          <w:rFonts w:ascii="PT Astra Serif" w:hAnsi="PT Astra Serif"/>
          <w:sz w:val="28"/>
          <w:szCs w:val="28"/>
        </w:rPr>
      </w:pPr>
      <w:r>
        <w:rPr>
          <w:rFonts w:ascii="PT Astra Serif" w:hAnsi="PT Astra Serif"/>
          <w:b/>
          <w:color w:val="000000"/>
          <w:sz w:val="28"/>
          <w:szCs w:val="28"/>
        </w:rPr>
        <w:t>Перечень объектов и стоимость оказываемых услуг</w:t>
      </w:r>
      <w:r>
        <w:rPr>
          <w:rFonts w:ascii="PT Astra Serif" w:hAnsi="PT Astra Serif"/>
          <w:sz w:val="28"/>
          <w:szCs w:val="28"/>
        </w:rPr>
        <w:t xml:space="preserve">, </w:t>
      </w:r>
    </w:p>
    <w:p>
      <w:pPr>
        <w:pStyle w:val="Normal"/>
        <w:jc w:val="center"/>
        <w:rPr>
          <w:rFonts w:ascii="PT Astra Serif" w:hAnsi="PT Astra Serif"/>
          <w:sz w:val="28"/>
          <w:szCs w:val="28"/>
        </w:rPr>
      </w:pPr>
      <w:r>
        <w:rPr>
          <w:rFonts w:ascii="PT Astra Serif" w:hAnsi="PT Astra Serif"/>
          <w:sz w:val="28"/>
          <w:szCs w:val="28"/>
        </w:rPr>
        <w:t>с</w:t>
      </w:r>
      <w:r>
        <w:rPr>
          <w:rFonts w:ascii="PT Astra Serif" w:hAnsi="PT Astra Serif"/>
          <w:color w:val="000000"/>
          <w:sz w:val="28"/>
          <w:szCs w:val="28"/>
        </w:rPr>
        <w:t xml:space="preserve"> «__»______</w:t>
      </w:r>
      <w:r>
        <w:rPr>
          <w:rFonts w:ascii="PT Astra Serif" w:hAnsi="PT Astra Serif"/>
          <w:sz w:val="28"/>
          <w:szCs w:val="28"/>
        </w:rPr>
        <w:t xml:space="preserve"> 2025г. </w:t>
      </w:r>
    </w:p>
    <w:p>
      <w:pPr>
        <w:pStyle w:val="Normal"/>
        <w:jc w:val="center"/>
        <w:rPr>
          <w:rFonts w:ascii="PT Astra Serif" w:hAnsi="PT Astra Serif"/>
          <w:sz w:val="28"/>
          <w:szCs w:val="28"/>
        </w:rPr>
      </w:pPr>
      <w:r>
        <w:rPr>
          <w:rFonts w:ascii="PT Astra Serif" w:hAnsi="PT Astra Serif"/>
          <w:sz w:val="28"/>
          <w:szCs w:val="28"/>
        </w:rPr>
      </w:r>
    </w:p>
    <w:tbl>
      <w:tblPr>
        <w:tblStyle w:val="Style_8"/>
        <w:tblW w:w="10303" w:type="dxa"/>
        <w:jc w:val="left"/>
        <w:tblInd w:w="-65" w:type="dxa"/>
        <w:tblCellMar>
          <w:top w:w="0" w:type="dxa"/>
          <w:left w:w="108" w:type="dxa"/>
          <w:bottom w:w="0" w:type="dxa"/>
          <w:right w:w="108" w:type="dxa"/>
        </w:tblCellMar>
      </w:tblPr>
      <w:tblGrid>
        <w:gridCol w:w="672"/>
        <w:gridCol w:w="2213"/>
        <w:gridCol w:w="2185"/>
        <w:gridCol w:w="2190"/>
        <w:gridCol w:w="1470"/>
        <w:gridCol w:w="1572"/>
      </w:tblGrid>
      <w:tr>
        <w:trPr/>
        <w:tc>
          <w:tcPr>
            <w:tcW w:w="672" w:type="dxa"/>
            <w:tcBorders>
              <w:top w:val="single" w:sz="4" w:space="0" w:color="000000"/>
              <w:left w:val="single" w:sz="4" w:space="0" w:color="000000"/>
              <w:bottom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п/п</w:t>
            </w:r>
          </w:p>
        </w:tc>
        <w:tc>
          <w:tcPr>
            <w:tcW w:w="2213" w:type="dxa"/>
            <w:tcBorders>
              <w:top w:val="single" w:sz="4" w:space="0" w:color="000000"/>
              <w:left w:val="single" w:sz="4" w:space="0" w:color="000000"/>
              <w:bottom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Наименование объекта</w:t>
            </w:r>
          </w:p>
        </w:tc>
        <w:tc>
          <w:tcPr>
            <w:tcW w:w="2185" w:type="dxa"/>
            <w:tcBorders>
              <w:top w:val="single" w:sz="4" w:space="0" w:color="000000"/>
              <w:left w:val="single" w:sz="4" w:space="0" w:color="000000"/>
              <w:bottom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Адрес объекта</w:t>
            </w:r>
          </w:p>
        </w:tc>
        <w:tc>
          <w:tcPr>
            <w:tcW w:w="2190" w:type="dxa"/>
            <w:tcBorders>
              <w:top w:val="single" w:sz="4" w:space="0" w:color="000000"/>
              <w:left w:val="single" w:sz="4" w:space="0" w:color="000000"/>
              <w:bottom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Вид охраны</w:t>
            </w:r>
          </w:p>
        </w:tc>
        <w:tc>
          <w:tcPr>
            <w:tcW w:w="1470" w:type="dxa"/>
            <w:tcBorders>
              <w:top w:val="single" w:sz="4" w:space="0" w:color="000000"/>
              <w:left w:val="single" w:sz="4" w:space="0" w:color="000000"/>
              <w:bottom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Вид услуги</w:t>
            </w:r>
          </w:p>
          <w:p>
            <w:pPr>
              <w:pStyle w:val="Normal"/>
              <w:jc w:val="center"/>
              <w:rPr>
                <w:rFonts w:ascii="PT Astra Serif" w:hAnsi="PT Astra Serif"/>
                <w:sz w:val="28"/>
                <w:szCs w:val="28"/>
              </w:rPr>
            </w:pPr>
            <w:r>
              <w:rPr>
                <w:rFonts w:ascii="PT Astra Serif" w:hAnsi="PT Astra Serif"/>
                <w:sz w:val="28"/>
                <w:szCs w:val="28"/>
              </w:rPr>
            </w:r>
          </w:p>
        </w:tc>
        <w:tc>
          <w:tcPr>
            <w:tcW w:w="1572" w:type="dxa"/>
            <w:tcBorders>
              <w:top w:val="single" w:sz="4" w:space="0" w:color="000000"/>
              <w:left w:val="single" w:sz="4" w:space="0" w:color="000000"/>
              <w:bottom w:val="single" w:sz="4" w:space="0" w:color="000000"/>
              <w:right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Стоимость в месяц (руб.)</w:t>
            </w:r>
          </w:p>
        </w:tc>
      </w:tr>
      <w:tr>
        <w:trPr/>
        <w:tc>
          <w:tcPr>
            <w:tcW w:w="672" w:type="dxa"/>
            <w:tcBorders>
              <w:top w:val="single" w:sz="4" w:space="0" w:color="000000"/>
              <w:left w:val="single" w:sz="4" w:space="0" w:color="000000"/>
              <w:bottom w:val="single" w:sz="4" w:space="0" w:color="000000"/>
            </w:tcBorders>
            <w:shd w:fill="auto" w:val="clear"/>
          </w:tcPr>
          <w:p>
            <w:pPr>
              <w:pStyle w:val="Normal"/>
              <w:rPr>
                <w:rFonts w:ascii="PT Astra Serif" w:hAnsi="PT Astra Serif"/>
                <w:sz w:val="28"/>
                <w:szCs w:val="28"/>
              </w:rPr>
            </w:pPr>
            <w:r>
              <w:rPr>
                <w:rFonts w:ascii="PT Astra Serif" w:hAnsi="PT Astra Serif"/>
                <w:sz w:val="28"/>
                <w:szCs w:val="28"/>
              </w:rPr>
              <w:t>1.</w:t>
            </w:r>
          </w:p>
        </w:tc>
        <w:tc>
          <w:tcPr>
            <w:tcW w:w="2213" w:type="dxa"/>
            <w:tcBorders>
              <w:top w:val="single" w:sz="4" w:space="0" w:color="000000"/>
              <w:left w:val="single" w:sz="4" w:space="0" w:color="000000"/>
              <w:bottom w:val="single" w:sz="4" w:space="0" w:color="000000"/>
            </w:tcBorders>
            <w:shd w:fill="auto" w:val="clear"/>
          </w:tcPr>
          <w:p>
            <w:pPr>
              <w:pStyle w:val="Normal"/>
              <w:rPr>
                <w:rFonts w:ascii="PT Astra Serif" w:hAnsi="PT Astra Serif" w:eastAsia="Tahoma" w:cs="Noto Sans Devanagari"/>
                <w:color w:val="000000"/>
                <w:spacing w:val="0"/>
                <w:kern w:val="0"/>
                <w:sz w:val="28"/>
                <w:szCs w:val="28"/>
                <w:lang w:val="ru-RU" w:eastAsia="zh-CN" w:bidi="hi-IN"/>
              </w:rPr>
            </w:pPr>
            <w:r>
              <w:rPr>
                <w:rFonts w:eastAsia="Tahoma" w:cs="Noto Sans Devanagari" w:ascii="PT Astra Serif" w:hAnsi="PT Astra Serif"/>
                <w:color w:val="000000"/>
                <w:spacing w:val="0"/>
                <w:kern w:val="0"/>
                <w:sz w:val="28"/>
                <w:szCs w:val="28"/>
                <w:lang w:val="ru-RU" w:eastAsia="zh-CN" w:bidi="hi-IN"/>
              </w:rPr>
              <w:t>Объект</w:t>
            </w:r>
          </w:p>
        </w:tc>
        <w:tc>
          <w:tcPr>
            <w:tcW w:w="2185" w:type="dxa"/>
            <w:tcBorders>
              <w:top w:val="single" w:sz="4" w:space="0" w:color="000000"/>
              <w:left w:val="single" w:sz="4" w:space="0" w:color="000000"/>
              <w:bottom w:val="single" w:sz="4" w:space="0" w:color="000000"/>
            </w:tcBorders>
            <w:shd w:fill="auto" w:val="clear"/>
          </w:tcPr>
          <w:p>
            <w:pPr>
              <w:pStyle w:val="Normal"/>
              <w:rPr>
                <w:rFonts w:ascii="PT Astra Serif" w:hAnsi="PT Astra Serif" w:eastAsia="Tahoma" w:cs="Noto Sans Devanagari"/>
                <w:color w:val="000000"/>
                <w:spacing w:val="0"/>
                <w:kern w:val="0"/>
                <w:sz w:val="28"/>
                <w:szCs w:val="28"/>
                <w:lang w:val="ru-RU" w:eastAsia="zh-CN" w:bidi="hi-IN"/>
              </w:rPr>
            </w:pPr>
            <w:r>
              <w:rPr>
                <w:rFonts w:eastAsia="Tahoma" w:cs="Noto Sans Devanagari" w:ascii="PT Astra Serif" w:hAnsi="PT Astra Serif"/>
                <w:color w:val="000000"/>
                <w:spacing w:val="0"/>
                <w:kern w:val="0"/>
                <w:sz w:val="28"/>
                <w:szCs w:val="28"/>
                <w:lang w:val="ru-RU" w:eastAsia="zh-CN" w:bidi="hi-IN"/>
              </w:rPr>
              <w:t>Адрес</w:t>
            </w:r>
          </w:p>
        </w:tc>
        <w:tc>
          <w:tcPr>
            <w:tcW w:w="2190" w:type="dxa"/>
            <w:tcBorders>
              <w:top w:val="single" w:sz="4" w:space="0" w:color="000000"/>
              <w:left w:val="single" w:sz="4" w:space="0" w:color="000000"/>
              <w:bottom w:val="single" w:sz="4" w:space="0" w:color="000000"/>
            </w:tcBorders>
            <w:shd w:fill="auto" w:val="clear"/>
          </w:tcPr>
          <w:p>
            <w:pPr>
              <w:pStyle w:val="Normal"/>
              <w:rPr>
                <w:rFonts w:ascii="PT Astra Serif" w:hAnsi="PT Astra Serif"/>
                <w:sz w:val="28"/>
                <w:szCs w:val="28"/>
              </w:rPr>
            </w:pPr>
            <w:r>
              <w:rPr>
                <w:rFonts w:ascii="PT Astra Serif" w:hAnsi="PT Astra Serif"/>
                <w:sz w:val="28"/>
                <w:szCs w:val="28"/>
              </w:rPr>
              <w:t>ОС (Охранная сигнализация)</w:t>
            </w:r>
          </w:p>
        </w:tc>
        <w:tc>
          <w:tcPr>
            <w:tcW w:w="1470" w:type="dxa"/>
            <w:tcBorders>
              <w:top w:val="single" w:sz="4" w:space="0" w:color="000000"/>
              <w:left w:val="single" w:sz="4" w:space="0" w:color="000000"/>
              <w:bottom w:val="single" w:sz="4" w:space="0" w:color="000000"/>
            </w:tcBorders>
            <w:shd w:fill="auto" w:val="clear"/>
          </w:tcPr>
          <w:p>
            <w:pPr>
              <w:pStyle w:val="Normal"/>
              <w:jc w:val="center"/>
              <w:rPr>
                <w:rFonts w:ascii="PT Astra Serif" w:hAnsi="PT Astra Serif"/>
                <w:sz w:val="28"/>
                <w:szCs w:val="28"/>
              </w:rPr>
            </w:pPr>
            <w:r>
              <w:rPr>
                <w:rFonts w:ascii="PT Astra Serif" w:hAnsi="PT Astra Serif"/>
                <w:sz w:val="28"/>
                <w:szCs w:val="28"/>
              </w:rPr>
              <w:t>ОС-GSM</w:t>
            </w:r>
          </w:p>
        </w:tc>
        <w:tc>
          <w:tcPr>
            <w:tcW w:w="1572"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PT Astra Serif" w:hAnsi="PT Astra Serif"/>
                <w:sz w:val="28"/>
                <w:szCs w:val="28"/>
              </w:rPr>
            </w:pPr>
            <w:r>
              <w:rPr>
                <w:rFonts w:ascii="PT Astra Serif" w:hAnsi="PT Astra Serif"/>
                <w:color w:val="000000"/>
                <w:sz w:val="28"/>
                <w:szCs w:val="28"/>
              </w:rPr>
              <w:t>10058,20</w:t>
            </w:r>
          </w:p>
        </w:tc>
      </w:tr>
      <w:tr>
        <w:trPr/>
        <w:tc>
          <w:tcPr>
            <w:tcW w:w="672" w:type="dxa"/>
            <w:tcBorders>
              <w:top w:val="single" w:sz="4" w:space="0" w:color="000000"/>
              <w:left w:val="single" w:sz="4" w:space="0" w:color="000000"/>
              <w:bottom w:val="single" w:sz="4" w:space="0" w:color="000000"/>
            </w:tcBorders>
            <w:shd w:fill="auto" w:val="clear"/>
          </w:tcPr>
          <w:p>
            <w:pPr>
              <w:pStyle w:val="Normal"/>
              <w:rPr>
                <w:rFonts w:ascii="PT Astra Serif" w:hAnsi="PT Astra Serif"/>
                <w:sz w:val="28"/>
                <w:szCs w:val="28"/>
              </w:rPr>
            </w:pPr>
            <w:r>
              <w:rPr>
                <w:rFonts w:ascii="PT Astra Serif" w:hAnsi="PT Astra Serif"/>
                <w:sz w:val="28"/>
                <w:szCs w:val="28"/>
              </w:rPr>
            </w:r>
          </w:p>
        </w:tc>
        <w:tc>
          <w:tcPr>
            <w:tcW w:w="2213" w:type="dxa"/>
            <w:tcBorders>
              <w:top w:val="single" w:sz="4" w:space="0" w:color="000000"/>
              <w:left w:val="single" w:sz="4" w:space="0" w:color="000000"/>
              <w:bottom w:val="single" w:sz="4" w:space="0" w:color="000000"/>
            </w:tcBorders>
            <w:shd w:fill="auto" w:val="clear"/>
          </w:tcPr>
          <w:p>
            <w:pPr>
              <w:pStyle w:val="Normal"/>
              <w:rPr>
                <w:rFonts w:ascii="PT Astra Serif" w:hAnsi="PT Astra Serif"/>
                <w:sz w:val="28"/>
                <w:szCs w:val="28"/>
              </w:rPr>
            </w:pPr>
            <w:r>
              <w:rPr>
                <w:rFonts w:ascii="PT Astra Serif" w:hAnsi="PT Astra Serif"/>
                <w:sz w:val="28"/>
                <w:szCs w:val="28"/>
              </w:rPr>
            </w:r>
          </w:p>
        </w:tc>
        <w:tc>
          <w:tcPr>
            <w:tcW w:w="2185" w:type="dxa"/>
            <w:tcBorders>
              <w:top w:val="single" w:sz="4" w:space="0" w:color="000000"/>
              <w:left w:val="single" w:sz="4" w:space="0" w:color="000000"/>
              <w:bottom w:val="single" w:sz="4" w:space="0" w:color="000000"/>
            </w:tcBorders>
            <w:shd w:fill="auto" w:val="clear"/>
          </w:tcPr>
          <w:p>
            <w:pPr>
              <w:pStyle w:val="Normal"/>
              <w:rPr>
                <w:rFonts w:ascii="PT Astra Serif" w:hAnsi="PT Astra Serif"/>
                <w:sz w:val="28"/>
                <w:szCs w:val="28"/>
              </w:rPr>
            </w:pPr>
            <w:r>
              <w:rPr>
                <w:rFonts w:ascii="PT Astra Serif" w:hAnsi="PT Astra Serif"/>
                <w:sz w:val="28"/>
                <w:szCs w:val="28"/>
              </w:rPr>
            </w:r>
          </w:p>
        </w:tc>
        <w:tc>
          <w:tcPr>
            <w:tcW w:w="3660" w:type="dxa"/>
            <w:gridSpan w:val="2"/>
            <w:tcBorders>
              <w:top w:val="single" w:sz="4" w:space="0" w:color="000000"/>
              <w:left w:val="single" w:sz="4" w:space="0" w:color="000000"/>
              <w:bottom w:val="single" w:sz="4" w:space="0" w:color="000000"/>
            </w:tcBorders>
            <w:shd w:fill="auto" w:val="clear"/>
          </w:tcPr>
          <w:p>
            <w:pPr>
              <w:pStyle w:val="Normal"/>
              <w:rPr>
                <w:rFonts w:ascii="PT Astra Serif" w:hAnsi="PT Astra Serif"/>
                <w:sz w:val="28"/>
                <w:szCs w:val="28"/>
              </w:rPr>
            </w:pPr>
            <w:r>
              <w:rPr>
                <w:rFonts w:ascii="PT Astra Serif" w:hAnsi="PT Astra Serif"/>
                <w:sz w:val="28"/>
                <w:szCs w:val="28"/>
              </w:rPr>
              <w:t>Всего в месяц:</w:t>
            </w:r>
          </w:p>
        </w:tc>
        <w:tc>
          <w:tcPr>
            <w:tcW w:w="1572" w:type="dxa"/>
            <w:tcBorders>
              <w:top w:val="single" w:sz="4" w:space="0" w:color="000000"/>
              <w:left w:val="single" w:sz="4" w:space="0" w:color="000000"/>
              <w:bottom w:val="single" w:sz="4" w:space="0" w:color="000000"/>
              <w:right w:val="single" w:sz="4" w:space="0" w:color="000000"/>
            </w:tcBorders>
            <w:shd w:fill="auto" w:val="clear"/>
          </w:tcPr>
          <w:p>
            <w:pPr>
              <w:pStyle w:val="Normal"/>
              <w:rPr>
                <w:rFonts w:ascii="PT Astra Serif" w:hAnsi="PT Astra Serif"/>
                <w:sz w:val="28"/>
                <w:szCs w:val="28"/>
              </w:rPr>
            </w:pPr>
            <w:r>
              <w:rPr>
                <w:rFonts w:ascii="PT Astra Serif" w:hAnsi="PT Astra Serif"/>
                <w:color w:val="000000"/>
                <w:sz w:val="28"/>
                <w:szCs w:val="28"/>
              </w:rPr>
              <w:t>10058,20</w:t>
            </w:r>
          </w:p>
        </w:tc>
      </w:tr>
    </w:tbl>
    <w:p>
      <w:pPr>
        <w:pStyle w:val="Normal"/>
        <w:rPr>
          <w:rFonts w:ascii="PT Astra Serif" w:hAnsi="PT Astra Serif"/>
          <w:sz w:val="28"/>
          <w:szCs w:val="28"/>
        </w:rPr>
      </w:pPr>
      <w:r>
        <w:rPr>
          <w:rFonts w:ascii="PT Astra Serif" w:hAnsi="PT Astra Serif"/>
          <w:sz w:val="28"/>
          <w:szCs w:val="28"/>
        </w:rPr>
        <w:t xml:space="preserve">                          </w:t>
      </w:r>
      <w:r>
        <w:rPr>
          <w:rFonts w:ascii="PT Astra Serif" w:hAnsi="PT Astra Serif"/>
          <w:color w:val="000000"/>
          <w:sz w:val="28"/>
          <w:szCs w:val="28"/>
        </w:rPr>
        <w:t>Десять тысяч пятьдесят восемь рублей</w:t>
      </w:r>
      <w:r>
        <w:rPr>
          <w:rFonts w:ascii="PT Astra Serif" w:hAnsi="PT Astra Serif"/>
          <w:sz w:val="28"/>
          <w:szCs w:val="28"/>
        </w:rPr>
        <w:t xml:space="preserve"> 20 копеек (НДС не облагается)</w:t>
      </w:r>
    </w:p>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r>
    </w:p>
    <w:tbl>
      <w:tblPr>
        <w:tblW w:w="10255" w:type="dxa"/>
        <w:jc w:val="left"/>
        <w:tblInd w:w="0" w:type="dxa"/>
        <w:tblCellMar>
          <w:top w:w="55" w:type="dxa"/>
          <w:left w:w="55" w:type="dxa"/>
          <w:bottom w:w="55" w:type="dxa"/>
          <w:right w:w="55" w:type="dxa"/>
        </w:tblCellMar>
      </w:tblPr>
      <w:tblGrid>
        <w:gridCol w:w="5127"/>
        <w:gridCol w:w="5127"/>
      </w:tblGrid>
      <w:tr>
        <w:trPr/>
        <w:tc>
          <w:tcPr>
            <w:tcW w:w="5127" w:type="dxa"/>
            <w:tcBorders>
              <w:top w:val="single" w:sz="2" w:space="0" w:color="000000"/>
              <w:left w:val="single" w:sz="2" w:space="0" w:color="000000"/>
              <w:bottom w:val="single" w:sz="2" w:space="0" w:color="000000"/>
            </w:tcBorders>
          </w:tcPr>
          <w:p>
            <w:pPr>
              <w:pStyle w:val="Style24"/>
              <w:rPr>
                <w:szCs w:val="28"/>
              </w:rPr>
            </w:pPr>
            <w:r>
              <w:rPr>
                <w:szCs w:val="28"/>
              </w:rPr>
              <w:t xml:space="preserve">                      </w:t>
            </w:r>
            <w:r>
              <w:rPr>
                <w:sz w:val="28"/>
                <w:szCs w:val="28"/>
              </w:rPr>
              <w:t xml:space="preserve"> </w:t>
            </w:r>
            <w:r>
              <w:rPr>
                <w:sz w:val="28"/>
                <w:szCs w:val="28"/>
              </w:rPr>
              <w:t>«Исполнитель»</w:t>
            </w:r>
          </w:p>
        </w:tc>
        <w:tc>
          <w:tcPr>
            <w:tcW w:w="5127" w:type="dxa"/>
            <w:tcBorders>
              <w:top w:val="single" w:sz="2" w:space="0" w:color="000000"/>
              <w:left w:val="single" w:sz="2" w:space="0" w:color="000000"/>
              <w:bottom w:val="single" w:sz="2" w:space="0" w:color="000000"/>
              <w:right w:val="single" w:sz="2" w:space="0" w:color="000000"/>
            </w:tcBorders>
          </w:tcPr>
          <w:p>
            <w:pPr>
              <w:pStyle w:val="Style17"/>
              <w:tabs>
                <w:tab w:val="clear" w:pos="619"/>
                <w:tab w:val="left" w:pos="571" w:leader="none"/>
              </w:tabs>
              <w:rPr>
                <w:rFonts w:ascii="PT Astra Serif" w:hAnsi="PT Astra Serif"/>
                <w:sz w:val="28"/>
                <w:szCs w:val="28"/>
              </w:rPr>
            </w:pPr>
            <w:r>
              <w:rPr>
                <w:rFonts w:ascii="PT Astra Serif" w:hAnsi="PT Astra Serif"/>
                <w:b/>
                <w:bCs/>
                <w:sz w:val="28"/>
                <w:szCs w:val="28"/>
              </w:rPr>
              <w:t xml:space="preserve">                       </w:t>
            </w:r>
            <w:r>
              <w:rPr>
                <w:rFonts w:ascii="PT Astra Serif" w:hAnsi="PT Astra Serif"/>
                <w:b w:val="false"/>
                <w:bCs w:val="false"/>
                <w:sz w:val="28"/>
                <w:szCs w:val="28"/>
              </w:rPr>
              <w:t>«Заказчик»</w:t>
            </w:r>
          </w:p>
        </w:tc>
      </w:tr>
      <w:tr>
        <w:trPr/>
        <w:tc>
          <w:tcPr>
            <w:tcW w:w="5127" w:type="dxa"/>
            <w:tcBorders>
              <w:left w:val="single" w:sz="2" w:space="0" w:color="000000"/>
              <w:bottom w:val="single" w:sz="2" w:space="0" w:color="000000"/>
            </w:tcBorders>
          </w:tcPr>
          <w:p>
            <w:pPr>
              <w:pStyle w:val="Normal"/>
              <w:rPr>
                <w:rFonts w:ascii="PT Astra Serif" w:hAnsi="PT Astra Serif"/>
                <w:sz w:val="28"/>
                <w:szCs w:val="28"/>
              </w:rPr>
            </w:pPr>
            <w:r>
              <w:rPr>
                <w:rFonts w:ascii="PT Astra Serif" w:hAnsi="PT Astra Serif"/>
                <w:sz w:val="28"/>
                <w:szCs w:val="28"/>
                <w:u w:val="none"/>
              </w:rPr>
              <w:t xml:space="preserve">Врио начальника ОВО по                                                </w:t>
            </w:r>
          </w:p>
          <w:p>
            <w:pPr>
              <w:pStyle w:val="Normal"/>
              <w:rPr>
                <w:rFonts w:ascii="PT Astra Serif" w:hAnsi="PT Astra Serif"/>
                <w:sz w:val="28"/>
                <w:szCs w:val="28"/>
              </w:rPr>
            </w:pPr>
            <w:r>
              <w:rPr>
                <w:rFonts w:ascii="PT Astra Serif" w:hAnsi="PT Astra Serif"/>
                <w:sz w:val="28"/>
                <w:szCs w:val="28"/>
                <w:u w:val="none"/>
              </w:rPr>
              <w:t xml:space="preserve">г. Петропавловску-Камчатскому - </w:t>
            </w:r>
          </w:p>
          <w:p>
            <w:pPr>
              <w:pStyle w:val="Normal"/>
              <w:rPr>
                <w:rFonts w:ascii="PT Astra Serif" w:hAnsi="PT Astra Serif"/>
                <w:sz w:val="28"/>
                <w:szCs w:val="28"/>
              </w:rPr>
            </w:pPr>
            <w:r>
              <w:rPr>
                <w:rFonts w:ascii="PT Astra Serif" w:hAnsi="PT Astra Serif"/>
                <w:sz w:val="28"/>
                <w:szCs w:val="28"/>
                <w:u w:val="none"/>
              </w:rPr>
              <w:t xml:space="preserve">филиала ФГКУ «ОВО ВНГ   </w:t>
            </w:r>
          </w:p>
          <w:p>
            <w:pPr>
              <w:pStyle w:val="Normal"/>
              <w:rPr>
                <w:rFonts w:ascii="PT Astra Serif" w:hAnsi="PT Astra Serif"/>
                <w:sz w:val="28"/>
                <w:szCs w:val="28"/>
              </w:rPr>
            </w:pPr>
            <w:r>
              <w:rPr>
                <w:rFonts w:ascii="PT Astra Serif" w:hAnsi="PT Astra Serif"/>
                <w:sz w:val="28"/>
                <w:szCs w:val="28"/>
                <w:u w:val="none"/>
              </w:rPr>
              <w:t xml:space="preserve">России по Камчатскому краю»                                                 </w:t>
            </w:r>
            <w:r>
              <w:rPr>
                <w:rFonts w:ascii="PT Astra Serif" w:hAnsi="PT Astra Serif"/>
                <w:sz w:val="28"/>
                <w:szCs w:val="28"/>
              </w:rPr>
              <w:t xml:space="preserve">                                                                                               </w:t>
            </w:r>
          </w:p>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t xml:space="preserve">  </w:t>
            </w:r>
            <w:r>
              <w:rPr>
                <w:rFonts w:ascii="PT Astra Serif" w:hAnsi="PT Astra Serif"/>
                <w:sz w:val="28"/>
                <w:szCs w:val="28"/>
              </w:rPr>
              <w:t>_________________Д.Е. Погожев</w:t>
            </w:r>
          </w:p>
          <w:p>
            <w:pPr>
              <w:pStyle w:val="Normal"/>
              <w:rPr>
                <w:rFonts w:ascii="PT Astra Serif" w:hAnsi="PT Astra Serif"/>
                <w:sz w:val="28"/>
                <w:szCs w:val="28"/>
              </w:rPr>
            </w:pPr>
            <w:r>
              <w:rPr>
                <w:rFonts w:ascii="PT Astra Serif" w:hAnsi="PT Astra Serif"/>
                <w:sz w:val="28"/>
                <w:szCs w:val="28"/>
              </w:rPr>
              <w:t>м.п.</w:t>
            </w:r>
          </w:p>
        </w:tc>
        <w:tc>
          <w:tcPr>
            <w:tcW w:w="5127" w:type="dxa"/>
            <w:tcBorders>
              <w:left w:val="single" w:sz="2" w:space="0" w:color="000000"/>
              <w:bottom w:val="single" w:sz="2" w:space="0" w:color="000000"/>
              <w:right w:val="single" w:sz="2" w:space="0" w:color="000000"/>
            </w:tcBorders>
          </w:tcPr>
          <w:p>
            <w:pPr>
              <w:pStyle w:val="Style17"/>
              <w:spacing w:before="0" w:after="283"/>
              <w:rPr>
                <w:rFonts w:ascii="PT Astra Serif" w:hAnsi="PT Astra Serif"/>
                <w:b w:val="false"/>
                <w:b w:val="false"/>
                <w:bCs w:val="false"/>
                <w:sz w:val="28"/>
                <w:szCs w:val="28"/>
              </w:rPr>
            </w:pPr>
            <w:r>
              <w:rPr/>
            </w:r>
          </w:p>
        </w:tc>
      </w:tr>
    </w:tbl>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r>
    </w:p>
    <w:p>
      <w:pPr>
        <w:pStyle w:val="Normal"/>
        <w:rPr>
          <w:u w:val="none"/>
        </w:rPr>
      </w:pPr>
      <w:r>
        <w:rPr/>
      </w:r>
    </w:p>
    <w:sectPr>
      <w:headerReference w:type="default" r:id="rId2"/>
      <w:footerReference w:type="default" r:id="rId3"/>
      <w:type w:val="nextPage"/>
      <w:pgSz w:w="12240" w:h="15840"/>
      <w:pgMar w:left="1134" w:right="851" w:header="567" w:top="1081" w:footer="360" w:bottom="485"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XO Thames">
    <w:charset w:val="01"/>
    <w:family w:val="roman"/>
    <w:pitch w:val="default"/>
  </w:font>
  <w:font w:name="PT Sans">
    <w:charset w:val="01"/>
    <w:family w:val="roman"/>
    <w:pitch w:val="default"/>
  </w:font>
  <w:font w:name="PT Astra Serif">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8"/>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decimal"/>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1069"/>
        </w:tabs>
        <w:ind w:left="1069" w:hanging="360"/>
      </w:pPr>
    </w:lvl>
    <w:lvl w:ilvl="1">
      <w:start w:val="4"/>
      <w:numFmt w:val="decimal"/>
      <w:lvlText w:val="%1.%2"/>
      <w:lvlJc w:val="left"/>
      <w:pPr>
        <w:tabs>
          <w:tab w:val="num" w:pos="1129"/>
        </w:tabs>
        <w:ind w:left="1129" w:hanging="360"/>
      </w:pPr>
      <w:rPr>
        <w:sz w:val="6"/>
      </w:rPr>
    </w:lvl>
    <w:lvl w:ilvl="2">
      <w:start w:val="1"/>
      <w:numFmt w:val="decimal"/>
      <w:lvlText w:val="%1.%2.%3"/>
      <w:lvlJc w:val="left"/>
      <w:pPr>
        <w:tabs>
          <w:tab w:val="num" w:pos="1549"/>
        </w:tabs>
        <w:ind w:left="1549" w:hanging="720"/>
      </w:pPr>
      <w:rPr>
        <w:sz w:val="6"/>
      </w:rPr>
    </w:lvl>
    <w:lvl w:ilvl="3">
      <w:start w:val="1"/>
      <w:numFmt w:val="decimal"/>
      <w:lvlText w:val="%1.%2.%3.%4"/>
      <w:lvlJc w:val="left"/>
      <w:pPr>
        <w:tabs>
          <w:tab w:val="num" w:pos="1609"/>
        </w:tabs>
        <w:ind w:left="1609" w:hanging="720"/>
      </w:pPr>
      <w:rPr>
        <w:sz w:val="6"/>
      </w:rPr>
    </w:lvl>
    <w:lvl w:ilvl="4">
      <w:start w:val="1"/>
      <w:numFmt w:val="decimal"/>
      <w:lvlText w:val="%1.%2.%3.%4.%5"/>
      <w:lvlJc w:val="left"/>
      <w:pPr>
        <w:tabs>
          <w:tab w:val="num" w:pos="2029"/>
        </w:tabs>
        <w:ind w:left="2029" w:hanging="1080"/>
      </w:pPr>
      <w:rPr>
        <w:sz w:val="6"/>
      </w:rPr>
    </w:lvl>
    <w:lvl w:ilvl="5">
      <w:start w:val="1"/>
      <w:numFmt w:val="decimal"/>
      <w:lvlText w:val="%1.%2.%3.%4.%5.%6"/>
      <w:lvlJc w:val="left"/>
      <w:pPr>
        <w:tabs>
          <w:tab w:val="num" w:pos="2089"/>
        </w:tabs>
        <w:ind w:left="2089" w:hanging="1080"/>
      </w:pPr>
      <w:rPr>
        <w:sz w:val="6"/>
      </w:rPr>
    </w:lvl>
    <w:lvl w:ilvl="6">
      <w:start w:val="1"/>
      <w:numFmt w:val="decimal"/>
      <w:lvlText w:val="%1.%2.%3.%4.%5.%6.%7"/>
      <w:lvlJc w:val="left"/>
      <w:pPr>
        <w:tabs>
          <w:tab w:val="num" w:pos="2509"/>
        </w:tabs>
        <w:ind w:left="2509" w:hanging="1440"/>
      </w:pPr>
      <w:rPr>
        <w:sz w:val="6"/>
      </w:rPr>
    </w:lvl>
    <w:lvl w:ilvl="7">
      <w:start w:val="1"/>
      <w:numFmt w:val="decimal"/>
      <w:lvlText w:val="%1.%2.%3.%4.%5.%6.%7.%8"/>
      <w:lvlJc w:val="left"/>
      <w:pPr>
        <w:tabs>
          <w:tab w:val="num" w:pos="2569"/>
        </w:tabs>
        <w:ind w:left="2569" w:hanging="1440"/>
      </w:pPr>
      <w:rPr>
        <w:sz w:val="6"/>
      </w:rPr>
    </w:lvl>
    <w:lvl w:ilvl="8">
      <w:start w:val="1"/>
      <w:numFmt w:val="decimal"/>
      <w:lvlText w:val="%1.%2.%3.%4.%5.%6.%7.%8.%9"/>
      <w:lvlJc w:val="left"/>
      <w:pPr>
        <w:tabs>
          <w:tab w:val="num" w:pos="2989"/>
        </w:tabs>
        <w:ind w:left="2989" w:hanging="1800"/>
      </w:pPr>
      <w:rPr>
        <w:sz w:val="6"/>
      </w:rPr>
    </w:lvl>
  </w:abstractNum>
  <w:abstractNum w:abstractNumId="3">
    <w:lvl w:ilvl="0">
      <w:start w:val="2"/>
      <w:numFmt w:val="decimal"/>
      <w:lvlText w:val="%1."/>
      <w:lvlJc w:val="left"/>
      <w:pPr>
        <w:tabs>
          <w:tab w:val="num" w:pos="732"/>
        </w:tabs>
        <w:ind w:left="732" w:hanging="732"/>
      </w:pPr>
      <w:rPr>
        <w:sz w:val="24"/>
        <w:spacing w:val="-2"/>
        <w:color w:val="000000"/>
      </w:rPr>
    </w:lvl>
    <w:lvl w:ilvl="1">
      <w:start w:val="1"/>
      <w:numFmt w:val="decimal"/>
      <w:lvlText w:val="%1.%2."/>
      <w:lvlJc w:val="left"/>
      <w:pPr>
        <w:tabs>
          <w:tab w:val="num" w:pos="1086"/>
        </w:tabs>
        <w:ind w:left="1086" w:hanging="732"/>
      </w:pPr>
      <w:rPr>
        <w:sz w:val="24"/>
        <w:spacing w:val="-2"/>
        <w:color w:val="000000"/>
      </w:rPr>
    </w:lvl>
    <w:lvl w:ilvl="2">
      <w:start w:val="3"/>
      <w:numFmt w:val="decimal"/>
      <w:lvlText w:val="%1.%2.%3."/>
      <w:lvlJc w:val="left"/>
      <w:pPr>
        <w:tabs>
          <w:tab w:val="num" w:pos="1440"/>
        </w:tabs>
        <w:ind w:left="1440" w:hanging="732"/>
      </w:pPr>
      <w:rPr>
        <w:sz w:val="24"/>
        <w:spacing w:val="-2"/>
        <w:color w:val="000000"/>
      </w:rPr>
    </w:lvl>
    <w:lvl w:ilvl="3">
      <w:start w:val="1"/>
      <w:numFmt w:val="decimal"/>
      <w:lvlText w:val="%1.%2.%3.%4."/>
      <w:lvlJc w:val="left"/>
      <w:pPr>
        <w:tabs>
          <w:tab w:val="num" w:pos="1794"/>
        </w:tabs>
        <w:ind w:left="1794" w:hanging="732"/>
      </w:pPr>
      <w:rPr>
        <w:sz w:val="24"/>
        <w:spacing w:val="-2"/>
        <w:color w:val="000000"/>
      </w:rPr>
    </w:lvl>
    <w:lvl w:ilvl="4">
      <w:start w:val="1"/>
      <w:numFmt w:val="decimal"/>
      <w:lvlText w:val="%1.%2.%3.%4.%5."/>
      <w:lvlJc w:val="left"/>
      <w:pPr>
        <w:tabs>
          <w:tab w:val="num" w:pos="2496"/>
        </w:tabs>
        <w:ind w:left="2496" w:hanging="1080"/>
      </w:pPr>
      <w:rPr>
        <w:sz w:val="24"/>
        <w:spacing w:val="-2"/>
        <w:color w:val="000000"/>
      </w:rPr>
    </w:lvl>
    <w:lvl w:ilvl="5">
      <w:start w:val="1"/>
      <w:numFmt w:val="decimal"/>
      <w:lvlText w:val="%1.%2.%3.%4.%5.%6."/>
      <w:lvlJc w:val="left"/>
      <w:pPr>
        <w:tabs>
          <w:tab w:val="num" w:pos="2850"/>
        </w:tabs>
        <w:ind w:left="2850" w:hanging="1080"/>
      </w:pPr>
      <w:rPr>
        <w:sz w:val="24"/>
        <w:spacing w:val="-2"/>
        <w:color w:val="000000"/>
      </w:rPr>
    </w:lvl>
    <w:lvl w:ilvl="6">
      <w:start w:val="1"/>
      <w:numFmt w:val="decimal"/>
      <w:lvlText w:val="%1.%2.%3.%4.%5.%6.%7."/>
      <w:lvlJc w:val="left"/>
      <w:pPr>
        <w:tabs>
          <w:tab w:val="num" w:pos="3564"/>
        </w:tabs>
        <w:ind w:left="3564" w:hanging="1440"/>
      </w:pPr>
      <w:rPr>
        <w:sz w:val="24"/>
        <w:spacing w:val="-2"/>
        <w:color w:val="000000"/>
      </w:rPr>
    </w:lvl>
    <w:lvl w:ilvl="7">
      <w:start w:val="1"/>
      <w:numFmt w:val="decimal"/>
      <w:lvlText w:val="%1.%2.%3.%4.%5.%6.%7.%8."/>
      <w:lvlJc w:val="left"/>
      <w:pPr>
        <w:tabs>
          <w:tab w:val="num" w:pos="3918"/>
        </w:tabs>
        <w:ind w:left="3918" w:hanging="1440"/>
      </w:pPr>
      <w:rPr>
        <w:sz w:val="24"/>
        <w:spacing w:val="-2"/>
        <w:color w:val="000000"/>
      </w:rPr>
    </w:lvl>
    <w:lvl w:ilvl="8">
      <w:start w:val="1"/>
      <w:numFmt w:val="decimal"/>
      <w:lvlText w:val="%1.%2.%3.%4.%5.%6.%7.%8.%9."/>
      <w:lvlJc w:val="left"/>
      <w:pPr>
        <w:tabs>
          <w:tab w:val="num" w:pos="4632"/>
        </w:tabs>
        <w:ind w:left="4632" w:hanging="1800"/>
      </w:pPr>
      <w:rPr>
        <w:sz w:val="24"/>
        <w:spacing w:val="-2"/>
        <w:color w:val="000000"/>
      </w:rPr>
    </w:lvl>
  </w:abstractNum>
  <w:abstractNum w:abstractNumId="4">
    <w:lvl w:ilvl="0">
      <w:start w:val="4"/>
      <w:numFmt w:val="decimal"/>
      <w:lvlText w:val="%1."/>
      <w:lvlJc w:val="left"/>
      <w:pPr>
        <w:tabs>
          <w:tab w:val="num" w:pos="555"/>
        </w:tabs>
        <w:ind w:left="555" w:hanging="555"/>
      </w:pPr>
    </w:lvl>
    <w:lvl w:ilvl="1">
      <w:start w:val="1"/>
      <w:numFmt w:val="decimal"/>
      <w:lvlText w:val="%1.%2."/>
      <w:lvlJc w:val="left"/>
      <w:pPr>
        <w:tabs>
          <w:tab w:val="num" w:pos="1074"/>
        </w:tabs>
        <w:ind w:left="1074" w:hanging="720"/>
      </w:pPr>
    </w:lvl>
    <w:lvl w:ilvl="2">
      <w:start w:val="6"/>
      <w:numFmt w:val="decimal"/>
      <w:lvlText w:val="%1.%2.%3."/>
      <w:lvlJc w:val="left"/>
      <w:pPr>
        <w:tabs>
          <w:tab w:val="num" w:pos="1428"/>
        </w:tabs>
        <w:ind w:left="1428" w:hanging="720"/>
      </w:pPr>
    </w:lvl>
    <w:lvl w:ilvl="3">
      <w:start w:val="1"/>
      <w:numFmt w:val="decimal"/>
      <w:lvlText w:val="%1.%2.%3.%4."/>
      <w:lvlJc w:val="left"/>
      <w:pPr>
        <w:tabs>
          <w:tab w:val="num" w:pos="2142"/>
        </w:tabs>
        <w:ind w:left="2142" w:hanging="1080"/>
      </w:pPr>
    </w:lvl>
    <w:lvl w:ilvl="4">
      <w:start w:val="1"/>
      <w:numFmt w:val="decimal"/>
      <w:lvlText w:val="%1.%2.%3.%4.%5."/>
      <w:lvlJc w:val="left"/>
      <w:pPr>
        <w:tabs>
          <w:tab w:val="num" w:pos="2496"/>
        </w:tabs>
        <w:ind w:left="2496" w:hanging="1080"/>
      </w:pPr>
    </w:lvl>
    <w:lvl w:ilvl="5">
      <w:start w:val="1"/>
      <w:numFmt w:val="decimal"/>
      <w:lvlText w:val="%1.%2.%3.%4.%5.%6."/>
      <w:lvlJc w:val="left"/>
      <w:pPr>
        <w:tabs>
          <w:tab w:val="num" w:pos="3210"/>
        </w:tabs>
        <w:ind w:left="3210" w:hanging="1440"/>
      </w:pPr>
    </w:lvl>
    <w:lvl w:ilvl="6">
      <w:start w:val="1"/>
      <w:numFmt w:val="decimal"/>
      <w:lvlText w:val="%1.%2.%3.%4.%5.%6.%7."/>
      <w:lvlJc w:val="left"/>
      <w:pPr>
        <w:tabs>
          <w:tab w:val="num" w:pos="3564"/>
        </w:tabs>
        <w:ind w:left="3564" w:hanging="1440"/>
      </w:pPr>
    </w:lvl>
    <w:lvl w:ilvl="7">
      <w:start w:val="1"/>
      <w:numFmt w:val="decimal"/>
      <w:lvlText w:val="%1.%2.%3.%4.%5.%6.%7.%8."/>
      <w:lvlJc w:val="left"/>
      <w:pPr>
        <w:tabs>
          <w:tab w:val="num" w:pos="4278"/>
        </w:tabs>
        <w:ind w:left="4278" w:hanging="1800"/>
      </w:pPr>
    </w:lvl>
    <w:lvl w:ilvl="8">
      <w:start w:val="1"/>
      <w:numFmt w:val="decimal"/>
      <w:lvlText w:val="%1.%2.%3.%4.%5.%6.%7.%8.%9."/>
      <w:lvlJc w:val="left"/>
      <w:pPr>
        <w:tabs>
          <w:tab w:val="num" w:pos="4632"/>
        </w:tabs>
        <w:ind w:left="4632" w:hanging="180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color w:val="000000"/>
        <w:lang w:val="ru-RU" w:eastAsia="zh-CN" w:bidi="hi-IN"/>
      </w:rPr>
    </w:rPrDefault>
    <w:pPrDefault>
      <w:pPr>
        <w:suppressAutoHyphens w:val="true"/>
      </w:pPr>
    </w:pPrDefault>
  </w:docDefaults>
  <w:latentStyles w:defLockedState="0" w:defUIPriority="99" w:defSemiHidden="1" w:defUnhideWhenUsed="1" w:defQFormat="0" w:count="25">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itle" w:uiPriority="10" w:semiHidden="0" w:unhideWhenUsed="0" w:qFormat="1"/>
    <w:lsdException w:name="Subtitle" w:uiPriority="11" w:semiHidden="0" w:unhideWhenUsed="0" w:qFormat="1"/>
    <w:lsdException w:name="Header and Footer" w:semiHidden="0" w:unhideWhenUsed="0" w:qFormat="0"/>
    <w:lsdException w:name="Footnote" w:semiHidden="0" w:unhideWhenUsed="0" w:qFormat="0"/>
    <w:lsdException w:name="Endnote" w:semiHidden="0" w:unhideWhenUsed="0" w:qFormat="0"/>
    <w:lsdException w:name="toc 1" w:uiPriority="39" w:semiHidden="0" w:unhideWhenUsed="0" w:qFormat="0"/>
    <w:lsdException w:name="toc 2" w:uiPriority="39" w:semiHidden="0" w:unhideWhenUsed="0" w:qFormat="0"/>
    <w:lsdException w:name="toc 3" w:uiPriority="39" w:semiHidden="0" w:unhideWhenUsed="0" w:qFormat="0"/>
    <w:lsdException w:name="toc 4" w:uiPriority="39" w:semiHidden="0" w:unhideWhenUsed="0" w:qFormat="0"/>
    <w:lsdException w:name="toc 5" w:uiPriority="39" w:semiHidden="0" w:unhideWhenUsed="0" w:qFormat="0"/>
    <w:lsdException w:name="toc 6" w:uiPriority="39" w:semiHidden="0" w:unhideWhenUsed="0" w:qFormat="0"/>
    <w:lsdException w:name="toc 7" w:uiPriority="39" w:semiHidden="0" w:unhideWhenUsed="0" w:qFormat="0"/>
    <w:lsdException w:name="toc 8" w:uiPriority="39" w:semiHidden="0" w:unhideWhenUsed="0" w:qFormat="0"/>
    <w:lsdException w:name="toc 9" w:uiPriority="39" w:semiHidden="0" w:unhideWhenUsed="0" w:qFormat="0"/>
    <w:lsdException w:name="Hyperlink" w:semiHidden="0" w:unhideWhenUsed="0" w:qFormat="0"/>
  </w:latentStyles>
  <w:style w:type="paragraph" w:styleId="Normal" w:default="1">
    <w:name w:val="Normal"/>
    <w:link w:val="Style_10_ch"/>
    <w:uiPriority w:val="0"/>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1">
    <w:name w:val="Heading 1"/>
    <w:basedOn w:val="Normal"/>
    <w:next w:val="Normal"/>
    <w:link w:val="Style_35_ch"/>
    <w:uiPriority w:val="9"/>
    <w:qFormat/>
    <w:pPr>
      <w:keepNext w:val="true"/>
      <w:numPr>
        <w:ilvl w:val="0"/>
        <w:numId w:val="1"/>
      </w:numPr>
      <w:tabs>
        <w:tab w:val="clear" w:pos="720"/>
        <w:tab w:val="left" w:pos="571" w:leader="none"/>
      </w:tabs>
      <w:outlineLvl w:val="0"/>
    </w:pPr>
    <w:rPr>
      <w:color w:val="000000"/>
      <w:spacing w:val="-3"/>
      <w:sz w:val="22"/>
      <w:u w:val="single"/>
    </w:rPr>
  </w:style>
  <w:style w:type="paragraph" w:styleId="2">
    <w:name w:val="Heading 2"/>
    <w:next w:val="Normal"/>
    <w:link w:val="Style_61_ch"/>
    <w:uiPriority w:val="9"/>
    <w:qFormat/>
    <w:pPr>
      <w:widowControl/>
      <w:suppressAutoHyphens w:val="true"/>
      <w:bidi w:val="0"/>
      <w:spacing w:lineRule="auto" w:line="240" w:before="120" w:after="120"/>
      <w:ind w:left="0" w:right="0" w:hanging="0"/>
      <w:jc w:val="both"/>
      <w:outlineLvl w:val="1"/>
    </w:pPr>
    <w:rPr>
      <w:rFonts w:ascii="XO Thames" w:hAnsi="XO Thames" w:eastAsia="Tahoma" w:cs="Noto Sans Devanagari"/>
      <w:b/>
      <w:color w:val="000000"/>
      <w:spacing w:val="0"/>
      <w:kern w:val="0"/>
      <w:sz w:val="28"/>
      <w:szCs w:val="20"/>
      <w:lang w:val="ru-RU" w:eastAsia="zh-CN" w:bidi="hi-IN"/>
    </w:rPr>
  </w:style>
  <w:style w:type="paragraph" w:styleId="3">
    <w:name w:val="Heading 3"/>
    <w:next w:val="Normal"/>
    <w:link w:val="Style_18_ch"/>
    <w:uiPriority w:val="9"/>
    <w:qFormat/>
    <w:pPr>
      <w:widowControl/>
      <w:suppressAutoHyphens w:val="true"/>
      <w:bidi w:val="0"/>
      <w:spacing w:lineRule="auto" w:line="240" w:before="120" w:after="120"/>
      <w:ind w:left="0" w:right="0" w:hanging="0"/>
      <w:jc w:val="both"/>
      <w:outlineLvl w:val="2"/>
    </w:pPr>
    <w:rPr>
      <w:rFonts w:ascii="XO Thames" w:hAnsi="XO Thames" w:eastAsia="Tahoma" w:cs="Noto Sans Devanagari"/>
      <w:b/>
      <w:color w:val="000000"/>
      <w:spacing w:val="0"/>
      <w:kern w:val="0"/>
      <w:sz w:val="26"/>
      <w:szCs w:val="20"/>
      <w:lang w:val="ru-RU" w:eastAsia="zh-CN" w:bidi="hi-IN"/>
    </w:rPr>
  </w:style>
  <w:style w:type="paragraph" w:styleId="4">
    <w:name w:val="Heading 4"/>
    <w:next w:val="Normal"/>
    <w:link w:val="Style_59_ch"/>
    <w:uiPriority w:val="9"/>
    <w:qFormat/>
    <w:pPr>
      <w:widowControl/>
      <w:suppressAutoHyphens w:val="true"/>
      <w:bidi w:val="0"/>
      <w:spacing w:lineRule="auto" w:line="240" w:before="120" w:after="120"/>
      <w:ind w:left="0" w:right="0" w:hanging="0"/>
      <w:jc w:val="both"/>
      <w:outlineLvl w:val="3"/>
    </w:pPr>
    <w:rPr>
      <w:rFonts w:ascii="XO Thames" w:hAnsi="XO Thames" w:eastAsia="Tahoma" w:cs="Noto Sans Devanagari"/>
      <w:b/>
      <w:color w:val="000000"/>
      <w:spacing w:val="0"/>
      <w:kern w:val="0"/>
      <w:sz w:val="24"/>
      <w:szCs w:val="20"/>
      <w:lang w:val="ru-RU" w:eastAsia="zh-CN" w:bidi="hi-IN"/>
    </w:rPr>
  </w:style>
  <w:style w:type="paragraph" w:styleId="5">
    <w:name w:val="Heading 5"/>
    <w:next w:val="Normal"/>
    <w:link w:val="Style_32_ch"/>
    <w:uiPriority w:val="9"/>
    <w:qFormat/>
    <w:pPr>
      <w:widowControl/>
      <w:suppressAutoHyphens w:val="true"/>
      <w:bidi w:val="0"/>
      <w:spacing w:lineRule="auto" w:line="240" w:before="120" w:after="120"/>
      <w:ind w:left="0" w:right="0" w:hanging="0"/>
      <w:jc w:val="both"/>
      <w:outlineLvl w:val="4"/>
    </w:pPr>
    <w:rPr>
      <w:rFonts w:ascii="XO Thames" w:hAnsi="XO Thames" w:eastAsia="Tahoma" w:cs="Noto Sans Devanagari"/>
      <w:b/>
      <w:color w:val="000000"/>
      <w:spacing w:val="0"/>
      <w:kern w:val="0"/>
      <w:sz w:val="22"/>
      <w:szCs w:val="20"/>
      <w:lang w:val="ru-RU" w:eastAsia="zh-CN" w:bidi="hi-IN"/>
    </w:rPr>
  </w:style>
  <w:style w:type="character" w:styleId="Contents2">
    <w:name w:val="Contents 2"/>
    <w:link w:val="Style_11"/>
    <w:qFormat/>
    <w:rPr>
      <w:rFonts w:ascii="XO Thames" w:hAnsi="XO Thames"/>
      <w:sz w:val="28"/>
    </w:rPr>
  </w:style>
  <w:style w:type="character" w:styleId="WW8Num10z0">
    <w:name w:val="WW8Num10z0"/>
    <w:link w:val="Style_12"/>
    <w:qFormat/>
    <w:rPr/>
  </w:style>
  <w:style w:type="character" w:styleId="Contents4">
    <w:name w:val="Contents 4"/>
    <w:link w:val="Style_13"/>
    <w:qFormat/>
    <w:rPr>
      <w:rFonts w:ascii="XO Thames" w:hAnsi="XO Thames"/>
      <w:sz w:val="28"/>
    </w:rPr>
  </w:style>
  <w:style w:type="character" w:styleId="Contents6">
    <w:name w:val="Contents 6"/>
    <w:link w:val="Style_14"/>
    <w:qFormat/>
    <w:rPr>
      <w:rFonts w:ascii="XO Thames" w:hAnsi="XO Thames"/>
      <w:sz w:val="28"/>
    </w:rPr>
  </w:style>
  <w:style w:type="character" w:styleId="Contents7">
    <w:name w:val="Contents 7"/>
    <w:link w:val="Style_15"/>
    <w:qFormat/>
    <w:rPr>
      <w:rFonts w:ascii="XO Thames" w:hAnsi="XO Thames"/>
      <w:sz w:val="28"/>
    </w:rPr>
  </w:style>
  <w:style w:type="character" w:styleId="WW8Num3z0">
    <w:name w:val="WW8Num3z0"/>
    <w:link w:val="Style_16"/>
    <w:qFormat/>
    <w:rPr/>
  </w:style>
  <w:style w:type="character" w:styleId="Endnote">
    <w:name w:val="Endnote"/>
    <w:link w:val="Style_17"/>
    <w:qFormat/>
    <w:rPr>
      <w:rFonts w:ascii="XO Thames" w:hAnsi="XO Thames"/>
      <w:sz w:val="22"/>
    </w:rPr>
  </w:style>
  <w:style w:type="character" w:styleId="Heading3">
    <w:name w:val="Heading 3"/>
    <w:link w:val="Style_18"/>
    <w:qFormat/>
    <w:rPr>
      <w:rFonts w:ascii="XO Thames" w:hAnsi="XO Thames"/>
      <w:b/>
      <w:sz w:val="26"/>
    </w:rPr>
  </w:style>
  <w:style w:type="character" w:styleId="Style9">
    <w:name w:val="Заголовок"/>
    <w:link w:val="Style_3"/>
    <w:qFormat/>
    <w:rPr>
      <w:b/>
      <w:color w:val="000000"/>
      <w:spacing w:val="-5"/>
      <w:sz w:val="28"/>
    </w:rPr>
  </w:style>
  <w:style w:type="character" w:styleId="Textbodyindent">
    <w:name w:val="Text body indent"/>
    <w:link w:val="Style_4"/>
    <w:qFormat/>
    <w:rPr>
      <w:color w:val="000000"/>
      <w:spacing w:val="4"/>
      <w:sz w:val="24"/>
    </w:rPr>
  </w:style>
  <w:style w:type="character" w:styleId="List">
    <w:name w:val="List"/>
    <w:basedOn w:val="Textbody"/>
    <w:link w:val="Style_19"/>
    <w:qFormat/>
    <w:rPr>
      <w:rFonts w:ascii="PT Sans" w:hAnsi="PT Sans"/>
    </w:rPr>
  </w:style>
  <w:style w:type="character" w:styleId="DefaultParagraphFont">
    <w:name w:val="Default Paragraph Font"/>
    <w:link w:val="Style_20"/>
    <w:qFormat/>
    <w:rPr/>
  </w:style>
  <w:style w:type="character" w:styleId="WW8Num16z0">
    <w:name w:val="WW8Num16z0"/>
    <w:link w:val="Style_21"/>
    <w:qFormat/>
    <w:rPr/>
  </w:style>
  <w:style w:type="character" w:styleId="WW8Num5z0">
    <w:name w:val="WW8Num5z0"/>
    <w:link w:val="Style_22"/>
    <w:qFormat/>
    <w:rPr/>
  </w:style>
  <w:style w:type="character" w:styleId="WW8Num2z0">
    <w:name w:val="WW8Num2z0"/>
    <w:link w:val="Style_23"/>
    <w:qFormat/>
    <w:rPr/>
  </w:style>
  <w:style w:type="character" w:styleId="WW8Num8z0">
    <w:name w:val="WW8Num8z0"/>
    <w:link w:val="Style_24"/>
    <w:qFormat/>
    <w:rPr>
      <w:rFonts w:ascii="Times New Roman" w:hAnsi="Times New Roman"/>
    </w:rPr>
  </w:style>
  <w:style w:type="character" w:styleId="Contents3">
    <w:name w:val="Contents 3"/>
    <w:link w:val="Style_25"/>
    <w:qFormat/>
    <w:rPr>
      <w:rFonts w:ascii="XO Thames" w:hAnsi="XO Thames"/>
      <w:sz w:val="28"/>
    </w:rPr>
  </w:style>
  <w:style w:type="character" w:styleId="WW8Num1z3">
    <w:name w:val="WW8Num1z3"/>
    <w:link w:val="Style_26"/>
    <w:qFormat/>
    <w:rPr/>
  </w:style>
  <w:style w:type="character" w:styleId="WW8Num6z0">
    <w:name w:val="WW8Num6z0"/>
    <w:link w:val="Style_27"/>
    <w:qFormat/>
    <w:rPr>
      <w:rFonts w:ascii="Times New Roman" w:hAnsi="Times New Roman"/>
    </w:rPr>
  </w:style>
  <w:style w:type="character" w:styleId="Footer">
    <w:name w:val="Footer"/>
    <w:basedOn w:val="Style11"/>
    <w:link w:val="Style_2"/>
    <w:qFormat/>
    <w:rPr/>
  </w:style>
  <w:style w:type="character" w:styleId="WW8Num1z7">
    <w:name w:val="WW8Num1z7"/>
    <w:link w:val="Style_29"/>
    <w:qFormat/>
    <w:rPr/>
  </w:style>
  <w:style w:type="character" w:styleId="Style10">
    <w:name w:val="Содержимое таблицы"/>
    <w:link w:val="Style_30"/>
    <w:qFormat/>
    <w:rPr/>
  </w:style>
  <w:style w:type="character" w:styleId="WW8Num1z0">
    <w:name w:val="WW8Num1z0"/>
    <w:link w:val="Style_31"/>
    <w:qFormat/>
    <w:rPr/>
  </w:style>
  <w:style w:type="character" w:styleId="Style11">
    <w:name w:val="Верхний и нижний колонтитулы"/>
    <w:link w:val="Style_28"/>
    <w:qFormat/>
    <w:rPr/>
  </w:style>
  <w:style w:type="character" w:styleId="Heading5">
    <w:name w:val="Heading 5"/>
    <w:link w:val="Style_32"/>
    <w:qFormat/>
    <w:rPr>
      <w:rFonts w:ascii="XO Thames" w:hAnsi="XO Thames"/>
      <w:b/>
      <w:sz w:val="22"/>
    </w:rPr>
  </w:style>
  <w:style w:type="character" w:styleId="WW8Num11z0">
    <w:name w:val="WW8Num11z0"/>
    <w:link w:val="Style_33"/>
    <w:qFormat/>
    <w:rPr>
      <w:rFonts w:ascii="Times New Roman" w:hAnsi="Times New Roman"/>
    </w:rPr>
  </w:style>
  <w:style w:type="character" w:styleId="Style12">
    <w:name w:val="Заголовок таблицы"/>
    <w:basedOn w:val="Style10"/>
    <w:link w:val="Style_34"/>
    <w:qFormat/>
    <w:rPr>
      <w:b/>
    </w:rPr>
  </w:style>
  <w:style w:type="character" w:styleId="Heading1">
    <w:name w:val="Heading 1"/>
    <w:link w:val="Style_35"/>
    <w:qFormat/>
    <w:rPr>
      <w:color w:val="000000"/>
      <w:spacing w:val="-3"/>
      <w:sz w:val="22"/>
      <w:u w:val="single"/>
    </w:rPr>
  </w:style>
  <w:style w:type="character" w:styleId="WW8Num13z0">
    <w:name w:val="WW8Num13z0"/>
    <w:link w:val="Style_36"/>
    <w:qFormat/>
    <w:rPr>
      <w:rFonts w:ascii="Times New Roman" w:hAnsi="Times New Roman"/>
    </w:rPr>
  </w:style>
  <w:style w:type="character" w:styleId="WW8Num1z8">
    <w:name w:val="WW8Num1z8"/>
    <w:link w:val="Style_37"/>
    <w:qFormat/>
    <w:rPr/>
  </w:style>
  <w:style w:type="character" w:styleId="WW8Num1z1">
    <w:name w:val="WW8Num1z1"/>
    <w:link w:val="Style_38"/>
    <w:qFormat/>
    <w:rPr/>
  </w:style>
  <w:style w:type="character" w:styleId="Style13">
    <w:name w:val="Интернет-ссылка"/>
    <w:link w:val="Style_9"/>
    <w:rPr>
      <w:color w:val="0000FF"/>
      <w:u w:val="single"/>
    </w:rPr>
  </w:style>
  <w:style w:type="character" w:styleId="Footnote">
    <w:name w:val="Footnote"/>
    <w:link w:val="Style_39"/>
    <w:qFormat/>
    <w:rPr>
      <w:rFonts w:ascii="XO Thames" w:hAnsi="XO Thames"/>
      <w:sz w:val="22"/>
    </w:rPr>
  </w:style>
  <w:style w:type="character" w:styleId="Contents1">
    <w:name w:val="Contents 1"/>
    <w:link w:val="Style_40"/>
    <w:qFormat/>
    <w:rPr>
      <w:rFonts w:ascii="XO Thames" w:hAnsi="XO Thames"/>
      <w:b/>
      <w:sz w:val="28"/>
    </w:rPr>
  </w:style>
  <w:style w:type="character" w:styleId="WW8Num7z0">
    <w:name w:val="WW8Num7z0"/>
    <w:link w:val="Style_41"/>
    <w:qFormat/>
    <w:rPr>
      <w:rFonts w:ascii="Times New Roman" w:hAnsi="Times New Roman"/>
    </w:rPr>
  </w:style>
  <w:style w:type="character" w:styleId="WW8Num15z0">
    <w:name w:val="WW8Num15z0"/>
    <w:link w:val="Style_42"/>
    <w:qFormat/>
    <w:rPr>
      <w:rFonts w:ascii="Times New Roman" w:hAnsi="Times New Roman"/>
    </w:rPr>
  </w:style>
  <w:style w:type="character" w:styleId="HeaderandFooter">
    <w:name w:val="Header and Footer"/>
    <w:link w:val="Style_43"/>
    <w:qFormat/>
    <w:rPr>
      <w:rFonts w:ascii="XO Thames" w:hAnsi="XO Thames"/>
      <w:sz w:val="28"/>
    </w:rPr>
  </w:style>
  <w:style w:type="character" w:styleId="Contents9">
    <w:name w:val="Contents 9"/>
    <w:link w:val="Style_44"/>
    <w:qFormat/>
    <w:rPr>
      <w:rFonts w:ascii="XO Thames" w:hAnsi="XO Thames"/>
      <w:sz w:val="28"/>
    </w:rPr>
  </w:style>
  <w:style w:type="character" w:styleId="21">
    <w:name w:val="Основной текст 2"/>
    <w:link w:val="Style_45"/>
    <w:qFormat/>
    <w:rPr>
      <w:color w:val="000000"/>
      <w:spacing w:val="-3"/>
      <w:sz w:val="22"/>
    </w:rPr>
  </w:style>
  <w:style w:type="character" w:styleId="WW8Num14z0">
    <w:name w:val="WW8Num14z0"/>
    <w:link w:val="Style_46"/>
    <w:qFormat/>
    <w:rPr>
      <w:rFonts w:ascii="Times New Roman" w:hAnsi="Times New Roman"/>
    </w:rPr>
  </w:style>
  <w:style w:type="character" w:styleId="Textbody">
    <w:name w:val="Text body"/>
    <w:link w:val="Style_7"/>
    <w:qFormat/>
    <w:rPr>
      <w:color w:val="000000"/>
      <w:spacing w:val="4"/>
      <w:sz w:val="24"/>
    </w:rPr>
  </w:style>
  <w:style w:type="character" w:styleId="Style14">
    <w:name w:val="Указатель"/>
    <w:link w:val="Style_47"/>
    <w:qFormat/>
    <w:rPr>
      <w:rFonts w:ascii="PT Sans" w:hAnsi="PT Sans"/>
    </w:rPr>
  </w:style>
  <w:style w:type="character" w:styleId="Contents8">
    <w:name w:val="Contents 8"/>
    <w:link w:val="Style_48"/>
    <w:qFormat/>
    <w:rPr>
      <w:rFonts w:ascii="XO Thames" w:hAnsi="XO Thames"/>
      <w:sz w:val="28"/>
    </w:rPr>
  </w:style>
  <w:style w:type="character" w:styleId="WW8Num1z5">
    <w:name w:val="WW8Num1z5"/>
    <w:link w:val="Style_49"/>
    <w:qFormat/>
    <w:rPr/>
  </w:style>
  <w:style w:type="character" w:styleId="Contents5">
    <w:name w:val="Contents 5"/>
    <w:link w:val="Style_50"/>
    <w:qFormat/>
    <w:rPr>
      <w:rFonts w:ascii="XO Thames" w:hAnsi="XO Thames"/>
      <w:sz w:val="28"/>
    </w:rPr>
  </w:style>
  <w:style w:type="character" w:styleId="31">
    <w:name w:val="Основной текст с отступом 3"/>
    <w:link w:val="Style_6"/>
    <w:qFormat/>
    <w:rPr>
      <w:color w:val="000000"/>
      <w:spacing w:val="4"/>
      <w:sz w:val="24"/>
    </w:rPr>
  </w:style>
  <w:style w:type="character" w:styleId="Caption">
    <w:name w:val="caption"/>
    <w:link w:val="Style_51"/>
    <w:qFormat/>
    <w:rPr>
      <w:rFonts w:ascii="PT Sans" w:hAnsi="PT Sans"/>
      <w:i/>
      <w:sz w:val="24"/>
    </w:rPr>
  </w:style>
  <w:style w:type="character" w:styleId="WW8Num1z4">
    <w:name w:val="WW8Num1z4"/>
    <w:link w:val="Style_52"/>
    <w:qFormat/>
    <w:rPr/>
  </w:style>
  <w:style w:type="character" w:styleId="WW8Num1z2">
    <w:name w:val="WW8Num1z2"/>
    <w:link w:val="Style_53"/>
    <w:qFormat/>
    <w:rPr/>
  </w:style>
  <w:style w:type="character" w:styleId="Style15">
    <w:name w:val="Основной шрифт абзаца"/>
    <w:link w:val="Style_54"/>
    <w:qFormat/>
    <w:rPr/>
  </w:style>
  <w:style w:type="character" w:styleId="WW8Num12z0">
    <w:name w:val="WW8Num12z0"/>
    <w:link w:val="Style_55"/>
    <w:qFormat/>
    <w:rPr>
      <w:rFonts w:ascii="Times New Roman" w:hAnsi="Times New Roman"/>
    </w:rPr>
  </w:style>
  <w:style w:type="character" w:styleId="WW8Num9z0">
    <w:name w:val="WW8Num9z0"/>
    <w:link w:val="Style_56"/>
    <w:qFormat/>
    <w:rPr>
      <w:rFonts w:ascii="Times New Roman" w:hAnsi="Times New Roman"/>
    </w:rPr>
  </w:style>
  <w:style w:type="character" w:styleId="Subtitle">
    <w:name w:val="Subtitle"/>
    <w:link w:val="Style_57"/>
    <w:qFormat/>
    <w:rPr>
      <w:rFonts w:ascii="XO Thames" w:hAnsi="XO Thames"/>
      <w:i/>
      <w:sz w:val="24"/>
    </w:rPr>
  </w:style>
  <w:style w:type="character" w:styleId="Header">
    <w:name w:val="Header"/>
    <w:basedOn w:val="Style11"/>
    <w:link w:val="Style_1"/>
    <w:qFormat/>
    <w:rPr/>
  </w:style>
  <w:style w:type="character" w:styleId="Title">
    <w:name w:val="Title"/>
    <w:link w:val="Style_58"/>
    <w:qFormat/>
    <w:rPr>
      <w:rFonts w:ascii="XO Thames" w:hAnsi="XO Thames"/>
      <w:b/>
      <w:caps/>
      <w:sz w:val="40"/>
    </w:rPr>
  </w:style>
  <w:style w:type="character" w:styleId="22">
    <w:name w:val="Основной текст с отступом 2"/>
    <w:link w:val="Style_5"/>
    <w:qFormat/>
    <w:rPr>
      <w:color w:val="000000"/>
      <w:spacing w:val="4"/>
      <w:sz w:val="24"/>
    </w:rPr>
  </w:style>
  <w:style w:type="character" w:styleId="Heading4">
    <w:name w:val="Heading 4"/>
    <w:link w:val="Style_59"/>
    <w:qFormat/>
    <w:rPr>
      <w:rFonts w:ascii="XO Thames" w:hAnsi="XO Thames"/>
      <w:b/>
      <w:sz w:val="24"/>
    </w:rPr>
  </w:style>
  <w:style w:type="character" w:styleId="WW8Num4z0">
    <w:name w:val="WW8Num4z0"/>
    <w:link w:val="Style_60"/>
    <w:qFormat/>
    <w:rPr>
      <w:color w:val="000000"/>
      <w:spacing w:val="-2"/>
      <w:sz w:val="24"/>
    </w:rPr>
  </w:style>
  <w:style w:type="character" w:styleId="Heading2">
    <w:name w:val="Heading 2"/>
    <w:link w:val="Style_61"/>
    <w:qFormat/>
    <w:rPr>
      <w:rFonts w:ascii="XO Thames" w:hAnsi="XO Thames"/>
      <w:b/>
      <w:sz w:val="28"/>
    </w:rPr>
  </w:style>
  <w:style w:type="character" w:styleId="WW8Num1z6">
    <w:name w:val="WW8Num1z6"/>
    <w:link w:val="Style_62"/>
    <w:qFormat/>
    <w:rPr/>
  </w:style>
  <w:style w:type="character" w:styleId="WW8Num2z1">
    <w:name w:val="WW8Num2z1"/>
    <w:link w:val="Style_63"/>
    <w:qFormat/>
    <w:rPr>
      <w:sz w:val="6"/>
    </w:rPr>
  </w:style>
  <w:style w:type="paragraph" w:styleId="Style16">
    <w:name w:val="Заголовок"/>
    <w:basedOn w:val="Normal"/>
    <w:next w:val="Style17"/>
    <w:link w:val="Style_3_ch"/>
    <w:qFormat/>
    <w:pPr>
      <w:ind w:left="0" w:right="0" w:firstLine="851"/>
      <w:jc w:val="center"/>
    </w:pPr>
    <w:rPr>
      <w:b/>
      <w:color w:val="000000"/>
      <w:spacing w:val="-5"/>
      <w:sz w:val="28"/>
    </w:rPr>
  </w:style>
  <w:style w:type="paragraph" w:styleId="Style17">
    <w:name w:val="Body Text"/>
    <w:basedOn w:val="Normal"/>
    <w:link w:val="Style_7_ch"/>
    <w:pPr>
      <w:tabs>
        <w:tab w:val="clear" w:pos="720"/>
        <w:tab w:val="left" w:pos="619" w:leader="none"/>
      </w:tabs>
      <w:jc w:val="both"/>
    </w:pPr>
    <w:rPr>
      <w:color w:val="000000"/>
      <w:spacing w:val="4"/>
      <w:sz w:val="24"/>
    </w:rPr>
  </w:style>
  <w:style w:type="paragraph" w:styleId="Style18">
    <w:name w:val="List"/>
    <w:basedOn w:val="Style17"/>
    <w:link w:val="Style_19_ch"/>
    <w:pPr/>
    <w:rPr>
      <w:rFonts w:ascii="PT Sans" w:hAnsi="PT Sans"/>
    </w:rPr>
  </w:style>
  <w:style w:type="paragraph" w:styleId="Style19">
    <w:name w:val="Caption"/>
    <w:basedOn w:val="Normal"/>
    <w:qFormat/>
    <w:pPr>
      <w:suppressLineNumbers/>
      <w:spacing w:before="120" w:after="120"/>
    </w:pPr>
    <w:rPr>
      <w:rFonts w:ascii="PT Sans" w:hAnsi="PT Sans" w:cs="Noto Sans Devanagari"/>
      <w:i/>
      <w:iCs/>
      <w:sz w:val="24"/>
      <w:szCs w:val="24"/>
    </w:rPr>
  </w:style>
  <w:style w:type="paragraph" w:styleId="Style20">
    <w:name w:val="Указатель"/>
    <w:basedOn w:val="Normal"/>
    <w:link w:val="Style_47_ch"/>
    <w:qFormat/>
    <w:pPr/>
    <w:rPr>
      <w:rFonts w:ascii="PT Sans" w:hAnsi="PT Sans"/>
    </w:rPr>
  </w:style>
  <w:style w:type="paragraph" w:styleId="23">
    <w:name w:val="TOC 2"/>
    <w:next w:val="Normal"/>
    <w:link w:val="Style_11_ch"/>
    <w:uiPriority w:val="39"/>
    <w:pPr>
      <w:widowControl/>
      <w:suppressAutoHyphens w:val="true"/>
      <w:bidi w:val="0"/>
      <w:spacing w:lineRule="auto" w:line="240" w:before="0" w:after="0"/>
      <w:ind w:left="200" w:right="0" w:hanging="0"/>
      <w:jc w:val="left"/>
    </w:pPr>
    <w:rPr>
      <w:rFonts w:ascii="XO Thames" w:hAnsi="XO Thames" w:eastAsia="Tahoma" w:cs="Noto Sans Devanagari"/>
      <w:color w:val="000000"/>
      <w:spacing w:val="0"/>
      <w:kern w:val="0"/>
      <w:sz w:val="28"/>
      <w:szCs w:val="20"/>
      <w:lang w:val="ru-RU" w:eastAsia="zh-CN" w:bidi="hi-IN"/>
    </w:rPr>
  </w:style>
  <w:style w:type="paragraph" w:styleId="WW8Num10z01">
    <w:name w:val="WW8Num10z0"/>
    <w:link w:val="Style_1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41">
    <w:name w:val="TOC 4"/>
    <w:next w:val="Normal"/>
    <w:link w:val="Style_13_ch"/>
    <w:uiPriority w:val="39"/>
    <w:pPr>
      <w:widowControl/>
      <w:suppressAutoHyphens w:val="true"/>
      <w:bidi w:val="0"/>
      <w:spacing w:lineRule="auto" w:line="240" w:before="0" w:after="0"/>
      <w:ind w:left="600" w:right="0" w:hanging="0"/>
      <w:jc w:val="left"/>
    </w:pPr>
    <w:rPr>
      <w:rFonts w:ascii="XO Thames" w:hAnsi="XO Thames" w:eastAsia="Tahoma" w:cs="Noto Sans Devanagari"/>
      <w:color w:val="000000"/>
      <w:spacing w:val="0"/>
      <w:kern w:val="0"/>
      <w:sz w:val="28"/>
      <w:szCs w:val="20"/>
      <w:lang w:val="ru-RU" w:eastAsia="zh-CN" w:bidi="hi-IN"/>
    </w:rPr>
  </w:style>
  <w:style w:type="paragraph" w:styleId="6">
    <w:name w:val="TOC 6"/>
    <w:next w:val="Normal"/>
    <w:link w:val="Style_14_ch"/>
    <w:uiPriority w:val="39"/>
    <w:pPr>
      <w:widowControl/>
      <w:suppressAutoHyphens w:val="true"/>
      <w:bidi w:val="0"/>
      <w:spacing w:lineRule="auto" w:line="240" w:before="0" w:after="0"/>
      <w:ind w:left="1000" w:right="0" w:hanging="0"/>
      <w:jc w:val="left"/>
    </w:pPr>
    <w:rPr>
      <w:rFonts w:ascii="XO Thames" w:hAnsi="XO Thames" w:eastAsia="Tahoma" w:cs="Noto Sans Devanagari"/>
      <w:color w:val="000000"/>
      <w:spacing w:val="0"/>
      <w:kern w:val="0"/>
      <w:sz w:val="28"/>
      <w:szCs w:val="20"/>
      <w:lang w:val="ru-RU" w:eastAsia="zh-CN" w:bidi="hi-IN"/>
    </w:rPr>
  </w:style>
  <w:style w:type="paragraph" w:styleId="7">
    <w:name w:val="TOC 7"/>
    <w:next w:val="Normal"/>
    <w:link w:val="Style_15_ch"/>
    <w:uiPriority w:val="39"/>
    <w:pPr>
      <w:widowControl/>
      <w:suppressAutoHyphens w:val="true"/>
      <w:bidi w:val="0"/>
      <w:spacing w:lineRule="auto" w:line="240" w:before="0" w:after="0"/>
      <w:ind w:left="1200" w:right="0" w:hanging="0"/>
      <w:jc w:val="left"/>
    </w:pPr>
    <w:rPr>
      <w:rFonts w:ascii="XO Thames" w:hAnsi="XO Thames" w:eastAsia="Tahoma" w:cs="Noto Sans Devanagari"/>
      <w:color w:val="000000"/>
      <w:spacing w:val="0"/>
      <w:kern w:val="0"/>
      <w:sz w:val="28"/>
      <w:szCs w:val="20"/>
      <w:lang w:val="ru-RU" w:eastAsia="zh-CN" w:bidi="hi-IN"/>
    </w:rPr>
  </w:style>
  <w:style w:type="paragraph" w:styleId="WW8Num3z01">
    <w:name w:val="WW8Num3z0"/>
    <w:link w:val="Style_1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Endnote1">
    <w:name w:val="Endnote"/>
    <w:link w:val="Style_17_ch"/>
    <w:qFormat/>
    <w:pPr>
      <w:widowControl/>
      <w:suppressAutoHyphens w:val="true"/>
      <w:bidi w:val="0"/>
      <w:spacing w:lineRule="auto" w:line="240" w:before="0" w:after="0"/>
      <w:ind w:left="0" w:right="0" w:firstLine="851"/>
      <w:jc w:val="both"/>
    </w:pPr>
    <w:rPr>
      <w:rFonts w:ascii="XO Thames" w:hAnsi="XO Thames" w:eastAsia="Tahoma" w:cs="Noto Sans Devanagari"/>
      <w:color w:val="000000"/>
      <w:spacing w:val="0"/>
      <w:kern w:val="0"/>
      <w:sz w:val="22"/>
      <w:szCs w:val="20"/>
      <w:lang w:val="ru-RU" w:eastAsia="zh-CN" w:bidi="hi-IN"/>
    </w:rPr>
  </w:style>
  <w:style w:type="paragraph" w:styleId="Style21">
    <w:name w:val="Body Text Indent"/>
    <w:basedOn w:val="Normal"/>
    <w:link w:val="Style_4_ch"/>
    <w:pPr>
      <w:spacing w:before="221" w:after="0"/>
      <w:ind w:left="0" w:right="0" w:firstLine="709"/>
      <w:jc w:val="both"/>
    </w:pPr>
    <w:rPr>
      <w:color w:val="000000"/>
      <w:spacing w:val="4"/>
      <w:sz w:val="24"/>
    </w:rPr>
  </w:style>
  <w:style w:type="paragraph" w:styleId="DefaultParagraphFont1">
    <w:name w:val="Default Paragraph Font"/>
    <w:link w:val="Style_2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6z01">
    <w:name w:val="WW8Num16z0"/>
    <w:link w:val="Style_2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5z01">
    <w:name w:val="WW8Num5z0"/>
    <w:link w:val="Style_2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z01">
    <w:name w:val="WW8Num2z0"/>
    <w:link w:val="Style_2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8z01">
    <w:name w:val="WW8Num8z0"/>
    <w:link w:val="Style_2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32">
    <w:name w:val="TOC 3"/>
    <w:next w:val="Normal"/>
    <w:link w:val="Style_25_ch"/>
    <w:uiPriority w:val="39"/>
    <w:pPr>
      <w:widowControl/>
      <w:suppressAutoHyphens w:val="true"/>
      <w:bidi w:val="0"/>
      <w:spacing w:lineRule="auto" w:line="240" w:before="0" w:after="0"/>
      <w:ind w:left="400" w:right="0" w:hanging="0"/>
      <w:jc w:val="left"/>
    </w:pPr>
    <w:rPr>
      <w:rFonts w:ascii="XO Thames" w:hAnsi="XO Thames" w:eastAsia="Tahoma" w:cs="Noto Sans Devanagari"/>
      <w:color w:val="000000"/>
      <w:spacing w:val="0"/>
      <w:kern w:val="0"/>
      <w:sz w:val="28"/>
      <w:szCs w:val="20"/>
      <w:lang w:val="ru-RU" w:eastAsia="zh-CN" w:bidi="hi-IN"/>
    </w:rPr>
  </w:style>
  <w:style w:type="paragraph" w:styleId="WW8Num1z31">
    <w:name w:val="WW8Num1z3"/>
    <w:link w:val="Style_2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6z01">
    <w:name w:val="WW8Num6z0"/>
    <w:link w:val="Style_2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2">
    <w:name w:val="Верхний и нижний колонтитулы"/>
    <w:link w:val="Style_43_ch"/>
    <w:qFormat/>
    <w:pPr>
      <w:widowControl/>
      <w:suppressAutoHyphens w:val="true"/>
      <w:bidi w:val="0"/>
      <w:spacing w:lineRule="auto" w:line="240" w:before="0" w:after="0"/>
      <w:ind w:left="0" w:right="0" w:hanging="0"/>
      <w:jc w:val="both"/>
    </w:pPr>
    <w:rPr>
      <w:rFonts w:ascii="XO Thames" w:hAnsi="XO Thames" w:eastAsia="Tahoma" w:cs="Noto Sans Devanagari"/>
      <w:color w:val="000000"/>
      <w:spacing w:val="0"/>
      <w:kern w:val="0"/>
      <w:sz w:val="28"/>
      <w:szCs w:val="20"/>
      <w:lang w:val="ru-RU" w:eastAsia="zh-CN" w:bidi="hi-IN"/>
    </w:rPr>
  </w:style>
  <w:style w:type="paragraph" w:styleId="Style23">
    <w:name w:val="Footer"/>
    <w:basedOn w:val="Style22"/>
    <w:link w:val="Style_2_ch"/>
    <w:pPr/>
    <w:rPr/>
  </w:style>
  <w:style w:type="paragraph" w:styleId="WW8Num1z71">
    <w:name w:val="WW8Num1z7"/>
    <w:link w:val="Style_2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4">
    <w:name w:val="Содержимое таблицы"/>
    <w:basedOn w:val="Normal"/>
    <w:link w:val="Style_30_ch"/>
    <w:qFormat/>
    <w:pPr/>
    <w:rPr/>
  </w:style>
  <w:style w:type="paragraph" w:styleId="WW8Num1z01">
    <w:name w:val="WW8Num1z0"/>
    <w:link w:val="Style_3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1z01">
    <w:name w:val="WW8Num11z0"/>
    <w:link w:val="Style_3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5">
    <w:name w:val="Заголовок таблицы"/>
    <w:basedOn w:val="Style24"/>
    <w:link w:val="Style_34_ch"/>
    <w:qFormat/>
    <w:pPr>
      <w:jc w:val="center"/>
    </w:pPr>
    <w:rPr>
      <w:b/>
    </w:rPr>
  </w:style>
  <w:style w:type="paragraph" w:styleId="WW8Num13z01">
    <w:name w:val="WW8Num13z0"/>
    <w:link w:val="Style_3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81">
    <w:name w:val="WW8Num1z8"/>
    <w:link w:val="Style_37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11">
    <w:name w:val="WW8Num1z1"/>
    <w:link w:val="Style_38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Internetlink">
    <w:name w:val="Hyperlink"/>
    <w:link w:val="Style_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FF"/>
      <w:spacing w:val="0"/>
      <w:kern w:val="0"/>
      <w:sz w:val="20"/>
      <w:szCs w:val="20"/>
      <w:u w:val="single"/>
      <w:lang w:val="ru-RU" w:eastAsia="zh-CN" w:bidi="hi-IN"/>
    </w:rPr>
  </w:style>
  <w:style w:type="paragraph" w:styleId="Footnote1">
    <w:name w:val="Footnote"/>
    <w:link w:val="Style_39_ch"/>
    <w:qFormat/>
    <w:pPr>
      <w:widowControl/>
      <w:suppressAutoHyphens w:val="true"/>
      <w:bidi w:val="0"/>
      <w:spacing w:lineRule="auto" w:line="240" w:before="0" w:after="0"/>
      <w:ind w:left="0" w:right="0" w:firstLine="851"/>
      <w:jc w:val="both"/>
    </w:pPr>
    <w:rPr>
      <w:rFonts w:ascii="XO Thames" w:hAnsi="XO Thames" w:eastAsia="Tahoma" w:cs="Noto Sans Devanagari"/>
      <w:color w:val="000000"/>
      <w:spacing w:val="0"/>
      <w:kern w:val="0"/>
      <w:sz w:val="22"/>
      <w:szCs w:val="20"/>
      <w:lang w:val="ru-RU" w:eastAsia="zh-CN" w:bidi="hi-IN"/>
    </w:rPr>
  </w:style>
  <w:style w:type="paragraph" w:styleId="11">
    <w:name w:val="TOC 1"/>
    <w:next w:val="Normal"/>
    <w:link w:val="Style_40_ch"/>
    <w:uiPriority w:val="39"/>
    <w:pPr>
      <w:widowControl/>
      <w:suppressAutoHyphens w:val="true"/>
      <w:bidi w:val="0"/>
      <w:spacing w:lineRule="auto" w:line="240" w:before="0" w:after="0"/>
      <w:ind w:left="0" w:right="0" w:hanging="0"/>
      <w:jc w:val="left"/>
    </w:pPr>
    <w:rPr>
      <w:rFonts w:ascii="XO Thames" w:hAnsi="XO Thames" w:eastAsia="Tahoma" w:cs="Noto Sans Devanagari"/>
      <w:b/>
      <w:color w:val="000000"/>
      <w:spacing w:val="0"/>
      <w:kern w:val="0"/>
      <w:sz w:val="28"/>
      <w:szCs w:val="20"/>
      <w:lang w:val="ru-RU" w:eastAsia="zh-CN" w:bidi="hi-IN"/>
    </w:rPr>
  </w:style>
  <w:style w:type="paragraph" w:styleId="WW8Num7z01">
    <w:name w:val="WW8Num7z0"/>
    <w:link w:val="Style_41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5z01">
    <w:name w:val="WW8Num15z0"/>
    <w:link w:val="Style_4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9">
    <w:name w:val="TOC 9"/>
    <w:next w:val="Normal"/>
    <w:link w:val="Style_44_ch"/>
    <w:uiPriority w:val="39"/>
    <w:pPr>
      <w:widowControl/>
      <w:suppressAutoHyphens w:val="true"/>
      <w:bidi w:val="0"/>
      <w:spacing w:lineRule="auto" w:line="240" w:before="0" w:after="0"/>
      <w:ind w:left="1600" w:right="0" w:hanging="0"/>
      <w:jc w:val="left"/>
    </w:pPr>
    <w:rPr>
      <w:rFonts w:ascii="XO Thames" w:hAnsi="XO Thames" w:eastAsia="Tahoma" w:cs="Noto Sans Devanagari"/>
      <w:color w:val="000000"/>
      <w:spacing w:val="0"/>
      <w:kern w:val="0"/>
      <w:sz w:val="28"/>
      <w:szCs w:val="20"/>
      <w:lang w:val="ru-RU" w:eastAsia="zh-CN" w:bidi="hi-IN"/>
    </w:rPr>
  </w:style>
  <w:style w:type="paragraph" w:styleId="24">
    <w:name w:val="Основной текст 2"/>
    <w:basedOn w:val="Normal"/>
    <w:link w:val="Style_45_ch"/>
    <w:qFormat/>
    <w:pPr>
      <w:tabs>
        <w:tab w:val="clear" w:pos="720"/>
        <w:tab w:val="left" w:pos="571" w:leader="none"/>
      </w:tabs>
    </w:pPr>
    <w:rPr>
      <w:color w:val="000000"/>
      <w:spacing w:val="-3"/>
      <w:sz w:val="22"/>
    </w:rPr>
  </w:style>
  <w:style w:type="paragraph" w:styleId="WW8Num14z01">
    <w:name w:val="WW8Num14z0"/>
    <w:link w:val="Style_4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8">
    <w:name w:val="TOC 8"/>
    <w:next w:val="Normal"/>
    <w:link w:val="Style_48_ch"/>
    <w:uiPriority w:val="39"/>
    <w:pPr>
      <w:widowControl/>
      <w:suppressAutoHyphens w:val="true"/>
      <w:bidi w:val="0"/>
      <w:spacing w:lineRule="auto" w:line="240" w:before="0" w:after="0"/>
      <w:ind w:left="1400" w:right="0" w:hanging="0"/>
      <w:jc w:val="left"/>
    </w:pPr>
    <w:rPr>
      <w:rFonts w:ascii="XO Thames" w:hAnsi="XO Thames" w:eastAsia="Tahoma" w:cs="Noto Sans Devanagari"/>
      <w:color w:val="000000"/>
      <w:spacing w:val="0"/>
      <w:kern w:val="0"/>
      <w:sz w:val="28"/>
      <w:szCs w:val="20"/>
      <w:lang w:val="ru-RU" w:eastAsia="zh-CN" w:bidi="hi-IN"/>
    </w:rPr>
  </w:style>
  <w:style w:type="paragraph" w:styleId="WW8Num1z51">
    <w:name w:val="WW8Num1z5"/>
    <w:link w:val="Style_49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51">
    <w:name w:val="TOC 5"/>
    <w:next w:val="Normal"/>
    <w:link w:val="Style_50_ch"/>
    <w:uiPriority w:val="39"/>
    <w:pPr>
      <w:widowControl/>
      <w:suppressAutoHyphens w:val="true"/>
      <w:bidi w:val="0"/>
      <w:spacing w:lineRule="auto" w:line="240" w:before="0" w:after="0"/>
      <w:ind w:left="800" w:right="0" w:hanging="0"/>
      <w:jc w:val="left"/>
    </w:pPr>
    <w:rPr>
      <w:rFonts w:ascii="XO Thames" w:hAnsi="XO Thames" w:eastAsia="Tahoma" w:cs="Noto Sans Devanagari"/>
      <w:color w:val="000000"/>
      <w:spacing w:val="0"/>
      <w:kern w:val="0"/>
      <w:sz w:val="28"/>
      <w:szCs w:val="20"/>
      <w:lang w:val="ru-RU" w:eastAsia="zh-CN" w:bidi="hi-IN"/>
    </w:rPr>
  </w:style>
  <w:style w:type="paragraph" w:styleId="33">
    <w:name w:val="Основной текст с отступом 3"/>
    <w:basedOn w:val="Normal"/>
    <w:link w:val="Style_6_ch"/>
    <w:qFormat/>
    <w:pPr>
      <w:ind w:left="0" w:right="0" w:firstLine="709"/>
      <w:jc w:val="both"/>
    </w:pPr>
    <w:rPr>
      <w:color w:val="000000"/>
      <w:spacing w:val="4"/>
      <w:sz w:val="24"/>
    </w:rPr>
  </w:style>
  <w:style w:type="paragraph" w:styleId="Caption1">
    <w:name w:val="caption"/>
    <w:basedOn w:val="Normal"/>
    <w:link w:val="Style_51_ch"/>
    <w:qFormat/>
    <w:pPr>
      <w:spacing w:before="120" w:after="120"/>
    </w:pPr>
    <w:rPr>
      <w:rFonts w:ascii="PT Sans" w:hAnsi="PT Sans"/>
      <w:i/>
      <w:sz w:val="24"/>
    </w:rPr>
  </w:style>
  <w:style w:type="paragraph" w:styleId="WW8Num1z41">
    <w:name w:val="WW8Num1z4"/>
    <w:link w:val="Style_5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z21">
    <w:name w:val="WW8Num1z2"/>
    <w:link w:val="Style_5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6">
    <w:name w:val="Основной шрифт абзаца"/>
    <w:link w:val="Style_54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12z01">
    <w:name w:val="WW8Num12z0"/>
    <w:link w:val="Style_55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9z01">
    <w:name w:val="WW8Num9z0"/>
    <w:link w:val="Style_56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Style27">
    <w:name w:val="Subtitle"/>
    <w:next w:val="Normal"/>
    <w:link w:val="Style_57_ch"/>
    <w:uiPriority w:val="11"/>
    <w:qFormat/>
    <w:pPr>
      <w:widowControl/>
      <w:suppressAutoHyphens w:val="true"/>
      <w:bidi w:val="0"/>
      <w:spacing w:lineRule="auto" w:line="240" w:before="0" w:after="0"/>
      <w:ind w:left="0" w:right="0" w:hanging="0"/>
      <w:jc w:val="both"/>
    </w:pPr>
    <w:rPr>
      <w:rFonts w:ascii="XO Thames" w:hAnsi="XO Thames" w:eastAsia="Tahoma" w:cs="Noto Sans Devanagari"/>
      <w:i/>
      <w:color w:val="000000"/>
      <w:spacing w:val="0"/>
      <w:kern w:val="0"/>
      <w:sz w:val="24"/>
      <w:szCs w:val="20"/>
      <w:lang w:val="ru-RU" w:eastAsia="zh-CN" w:bidi="hi-IN"/>
    </w:rPr>
  </w:style>
  <w:style w:type="paragraph" w:styleId="Style28">
    <w:name w:val="Header"/>
    <w:basedOn w:val="Style22"/>
    <w:link w:val="Style_1_ch"/>
    <w:pPr/>
    <w:rPr/>
  </w:style>
  <w:style w:type="paragraph" w:styleId="Style29">
    <w:name w:val="Title"/>
    <w:next w:val="Normal"/>
    <w:link w:val="Style_58_ch"/>
    <w:uiPriority w:val="10"/>
    <w:qFormat/>
    <w:pPr>
      <w:widowControl/>
      <w:suppressAutoHyphens w:val="true"/>
      <w:bidi w:val="0"/>
      <w:spacing w:lineRule="auto" w:line="240" w:before="567" w:after="567"/>
      <w:ind w:left="0" w:right="0" w:hanging="0"/>
      <w:jc w:val="center"/>
    </w:pPr>
    <w:rPr>
      <w:rFonts w:ascii="XO Thames" w:hAnsi="XO Thames" w:eastAsia="Tahoma" w:cs="Noto Sans Devanagari"/>
      <w:b/>
      <w:caps/>
      <w:color w:val="000000"/>
      <w:spacing w:val="0"/>
      <w:kern w:val="0"/>
      <w:sz w:val="40"/>
      <w:szCs w:val="20"/>
      <w:lang w:val="ru-RU" w:eastAsia="zh-CN" w:bidi="hi-IN"/>
    </w:rPr>
  </w:style>
  <w:style w:type="paragraph" w:styleId="25">
    <w:name w:val="Основной текст с отступом 2"/>
    <w:basedOn w:val="Normal"/>
    <w:link w:val="Style_5_ch"/>
    <w:qFormat/>
    <w:pPr>
      <w:tabs>
        <w:tab w:val="left" w:pos="720" w:leader="none"/>
      </w:tabs>
      <w:ind w:left="0" w:right="0" w:firstLine="851"/>
      <w:jc w:val="both"/>
    </w:pPr>
    <w:rPr>
      <w:color w:val="000000"/>
      <w:spacing w:val="4"/>
      <w:sz w:val="24"/>
    </w:rPr>
  </w:style>
  <w:style w:type="paragraph" w:styleId="WW8Num4z01">
    <w:name w:val="WW8Num4z0"/>
    <w:link w:val="Style_60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2"/>
      <w:kern w:val="0"/>
      <w:sz w:val="24"/>
      <w:szCs w:val="20"/>
      <w:lang w:val="ru-RU" w:eastAsia="zh-CN" w:bidi="hi-IN"/>
    </w:rPr>
  </w:style>
  <w:style w:type="paragraph" w:styleId="WW8Num1z61">
    <w:name w:val="WW8Num1z6"/>
    <w:link w:val="Style_62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20"/>
      <w:szCs w:val="20"/>
      <w:lang w:val="ru-RU" w:eastAsia="zh-CN" w:bidi="hi-IN"/>
    </w:rPr>
  </w:style>
  <w:style w:type="paragraph" w:styleId="WW8Num2z11">
    <w:name w:val="WW8Num2z1"/>
    <w:link w:val="Style_63_ch"/>
    <w:qFormat/>
    <w:pPr>
      <w:widowControl/>
      <w:suppressAutoHyphens w:val="true"/>
      <w:bidi w:val="0"/>
      <w:spacing w:lineRule="auto" w:line="240" w:before="0" w:after="0"/>
      <w:ind w:left="0" w:right="0" w:hanging="0"/>
      <w:jc w:val="left"/>
    </w:pPr>
    <w:rPr>
      <w:rFonts w:ascii="Times New Roman" w:hAnsi="Times New Roman" w:eastAsia="Tahoma" w:cs="Noto Sans Devanagari"/>
      <w:color w:val="000000"/>
      <w:spacing w:val="0"/>
      <w:kern w:val="0"/>
      <w:sz w:val="6"/>
      <w:szCs w:val="20"/>
      <w:lang w:val="ru-RU" w:eastAsia="zh-CN" w:bidi="hi-IN"/>
    </w:rPr>
  </w:style>
  <w:style w:type="table" w:default="1" w:styleId="Style_8">
    <w:name w:val="Normal Table"/>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2ac="http://schemas.microsoft.com/office/spreadsheetml/2011/1/ac"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22</TotalTime>
  <Application>LibreOffice/6.4.7.2$Linux_X86_64 LibreOffice_project/40$Build-2</Application>
  <Pages>10</Pages>
  <Words>2434</Words>
  <Characters>17776</Characters>
  <CharactersWithSpaces>21129</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ru-RU</dc:language>
  <cp:lastModifiedBy/>
  <dcterms:modified xsi:type="dcterms:W3CDTF">2025-07-10T16:56:47Z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ScaleCrop">
    <vt:bool>0</vt:bool>
  </property>
</Properties>
</file>