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3.xml" ContentType="application/vnd.openxmlformats-officedocument.wordprocessingml.header+xml"/>
  <Override PartName="/word/fontTable.xml" ContentType="application/vnd.openxmlformats-officedocument.wordprocessingml.fontTable+xml"/>
  <Override PartName="/word/header4.xml" ContentType="application/vnd.openxmlformats-officedocument.wordprocessingml.header+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30"/>
        <w:spacing w:lineRule="auto" w:line="240"/>
        <w:rPr>
          <w:rFonts w:ascii="Tinos" w:hAnsi="Tinos"/>
        </w:rPr>
      </w:pPr>
      <w:r>
        <w:rPr>
          <w:rFonts w:ascii="Tinos" w:hAnsi="Tinos"/>
          <w:sz w:val="24"/>
        </w:rPr>
        <w:t>ДОГОВОР № 324</w:t>
      </w:r>
      <w:r>
        <w:rPr>
          <w:rFonts w:eastAsia="Tahoma" w:cs="Noto Sans Devanagari" w:ascii="Tinos" w:hAnsi="Tinos"/>
          <w:b/>
          <w:color w:val="000000"/>
          <w:spacing w:val="0"/>
          <w:kern w:val="0"/>
          <w:sz w:val="24"/>
          <w:szCs w:val="20"/>
          <w:lang w:val="ru-RU" w:eastAsia="zh-CN" w:bidi="hi-IN"/>
        </w:rPr>
        <w:t>/1</w:t>
      </w:r>
    </w:p>
    <w:p>
      <w:pPr>
        <w:pStyle w:val="Normal"/>
        <w:ind w:left="19" w:right="0" w:hanging="0"/>
        <w:jc w:val="center"/>
        <w:rPr>
          <w:rFonts w:ascii="Tinos" w:hAnsi="Tinos"/>
        </w:rPr>
      </w:pPr>
      <w:r>
        <w:rPr>
          <w:rFonts w:ascii="Tinos" w:hAnsi="Tinos"/>
          <w:b/>
          <w:sz w:val="24"/>
        </w:rPr>
        <w:t>О реагировании на тревожные сообщения, поступающие с объектов организации, при помощи программно-аппаратного комплекса «ВсМК»</w:t>
      </w:r>
    </w:p>
    <w:p>
      <w:pPr>
        <w:pStyle w:val="Normal"/>
        <w:tabs>
          <w:tab w:val="clear" w:pos="708"/>
          <w:tab w:val="left" w:pos="7258" w:leader="none"/>
          <w:tab w:val="left" w:pos="8726" w:leader="underscore"/>
        </w:tabs>
        <w:rPr>
          <w:rFonts w:ascii="Tinos" w:hAnsi="Tinos"/>
          <w:b/>
          <w:b/>
          <w:sz w:val="24"/>
        </w:rPr>
      </w:pPr>
      <w:r>
        <w:rPr>
          <w:rFonts w:ascii="Tinos" w:hAnsi="Tinos"/>
          <w:b/>
          <w:sz w:val="24"/>
        </w:rPr>
      </w:r>
    </w:p>
    <w:p>
      <w:pPr>
        <w:pStyle w:val="Normal"/>
        <w:tabs>
          <w:tab w:val="clear" w:pos="708"/>
          <w:tab w:val="left" w:pos="7258" w:leader="none"/>
          <w:tab w:val="left" w:pos="8726" w:leader="underscore"/>
        </w:tabs>
        <w:rPr>
          <w:rFonts w:ascii="Tinos" w:hAnsi="Tinos"/>
        </w:rPr>
      </w:pPr>
      <w:r>
        <w:rPr>
          <w:rFonts w:ascii="Tinos" w:hAnsi="Tinos"/>
          <w:spacing w:val="-4"/>
          <w:sz w:val="24"/>
        </w:rPr>
        <w:t xml:space="preserve">г. Петропавловск-Камчатский                                                                              </w:t>
      </w:r>
      <w:r>
        <w:rPr>
          <w:rFonts w:ascii="Tinos" w:hAnsi="Tinos"/>
          <w:sz w:val="24"/>
        </w:rPr>
        <w:t>«</w:t>
      </w:r>
      <w:r>
        <w:rPr>
          <w:rFonts w:eastAsia="Tahoma" w:cs="Noto Sans Devanagari" w:ascii="Tinos" w:hAnsi="Tinos"/>
          <w:color w:val="000000"/>
          <w:spacing w:val="0"/>
          <w:kern w:val="0"/>
          <w:sz w:val="24"/>
          <w:szCs w:val="20"/>
          <w:lang w:val="ru-RU" w:eastAsia="zh-CN" w:bidi="hi-IN"/>
        </w:rPr>
        <w:t>___</w:t>
      </w:r>
      <w:r>
        <w:rPr>
          <w:rFonts w:ascii="Tinos" w:hAnsi="Tinos"/>
          <w:sz w:val="24"/>
        </w:rPr>
        <w:t xml:space="preserve">» </w:t>
      </w:r>
      <w:r>
        <w:rPr>
          <w:rFonts w:eastAsia="Tahoma" w:cs="Noto Sans Devanagari" w:ascii="Tinos" w:hAnsi="Tinos"/>
          <w:color w:val="000000"/>
          <w:spacing w:val="0"/>
          <w:kern w:val="0"/>
          <w:sz w:val="24"/>
          <w:szCs w:val="20"/>
          <w:lang w:val="ru-RU" w:eastAsia="zh-CN" w:bidi="hi-IN"/>
        </w:rPr>
        <w:t xml:space="preserve">июня </w:t>
      </w:r>
      <w:r>
        <w:rPr>
          <w:rFonts w:ascii="Tinos" w:hAnsi="Tinos"/>
          <w:sz w:val="24"/>
        </w:rPr>
        <w:t xml:space="preserve"> 2025 </w:t>
      </w:r>
      <w:r>
        <w:rPr>
          <w:rFonts w:ascii="Tinos" w:hAnsi="Tinos"/>
          <w:spacing w:val="-8"/>
          <w:sz w:val="24"/>
        </w:rPr>
        <w:t>года</w:t>
      </w:r>
    </w:p>
    <w:p>
      <w:pPr>
        <w:pStyle w:val="Normal"/>
        <w:tabs>
          <w:tab w:val="clear" w:pos="708"/>
          <w:tab w:val="left" w:pos="6725" w:leader="none"/>
        </w:tabs>
        <w:ind w:left="0" w:right="0" w:firstLine="709"/>
        <w:rPr>
          <w:rFonts w:ascii="Tinos" w:hAnsi="Tinos"/>
          <w:color w:val="000000"/>
          <w:spacing w:val="-3"/>
          <w:sz w:val="24"/>
        </w:rPr>
      </w:pPr>
      <w:r>
        <w:rPr>
          <w:rFonts w:ascii="Tinos" w:hAnsi="Tinos"/>
          <w:color w:val="000000"/>
          <w:spacing w:val="-3"/>
          <w:sz w:val="24"/>
        </w:rPr>
      </w:r>
    </w:p>
    <w:p>
      <w:pPr>
        <w:pStyle w:val="Normal"/>
        <w:spacing w:before="0" w:after="0"/>
        <w:ind w:left="0" w:right="0" w:firstLine="959"/>
        <w:contextualSpacing/>
        <w:jc w:val="both"/>
        <w:rPr>
          <w:rFonts w:ascii="Tinos" w:hAnsi="Tinos"/>
        </w:rPr>
      </w:pPr>
      <w:r>
        <w:rPr>
          <w:rFonts w:ascii="Tinos" w:hAnsi="Tinos"/>
          <w:sz w:val="24"/>
        </w:rPr>
        <w:t>Федеральное государственное казенное учреждение «Отдел вневедомственной охраны войск национальной гвардии Российской Федерации по Камчатскому краю» (сокращенное наименование - ФГКУ «ОВО ВНГ России по Камчатскому краю»),  именуемое в дальнейшем «Исполнитель», в лице врио начальника Отдела вневедомственной охраны по городу Петропавловску-Камчатскому - филиал федерального государственного государственного казенного учреждения «Отдел вневедомственной охраны войск национальной гвардии Российской Федерации по Камчатскому краю» (сокращенное наименование - ОВО по г. Петропавловску-Камчатскому - филиал ФГКУ «ОВО ВНГ России по Камчатскому краю»), Погожева Дениса Евгеньевича, действующего на основании Устава и Положения о филиале и доверенности № 1</w:t>
      </w:r>
      <w:r>
        <w:rPr>
          <w:rFonts w:eastAsia="Tahoma" w:cs="Noto Sans Devanagari" w:ascii="Tinos" w:hAnsi="Tinos"/>
          <w:color w:val="000000"/>
          <w:spacing w:val="0"/>
          <w:kern w:val="0"/>
          <w:sz w:val="24"/>
          <w:szCs w:val="20"/>
          <w:lang w:val="ru-RU" w:eastAsia="zh-CN" w:bidi="hi-IN"/>
        </w:rPr>
        <w:t>5</w:t>
      </w:r>
      <w:r>
        <w:rPr>
          <w:rFonts w:ascii="Tinos" w:hAnsi="Tinos"/>
          <w:sz w:val="24"/>
        </w:rPr>
        <w:t xml:space="preserve"> от 1 </w:t>
      </w:r>
      <w:r>
        <w:rPr>
          <w:rFonts w:eastAsia="Tahoma" w:cs="Noto Sans Devanagari" w:ascii="Tinos" w:hAnsi="Tinos"/>
          <w:color w:val="000000"/>
          <w:spacing w:val="0"/>
          <w:kern w:val="0"/>
          <w:sz w:val="24"/>
          <w:szCs w:val="20"/>
          <w:lang w:val="ru-RU" w:eastAsia="zh-CN" w:bidi="hi-IN"/>
        </w:rPr>
        <w:t>июня</w:t>
      </w:r>
      <w:r>
        <w:rPr>
          <w:rFonts w:ascii="Tinos" w:hAnsi="Tinos"/>
          <w:sz w:val="24"/>
        </w:rPr>
        <w:t xml:space="preserve"> 2025 года</w:t>
      </w:r>
      <w:r>
        <w:rPr>
          <w:rFonts w:ascii="Tinos" w:hAnsi="Tinos"/>
          <w:spacing w:val="-2"/>
          <w:sz w:val="24"/>
        </w:rPr>
        <w:t xml:space="preserve"> с одной стороны  и ___________________</w:t>
      </w:r>
      <w:r>
        <w:rPr>
          <w:rFonts w:ascii="Tinos" w:hAnsi="Tinos"/>
          <w:color w:val="000000"/>
          <w:sz w:val="24"/>
        </w:rPr>
        <w:t xml:space="preserve">, </w:t>
      </w:r>
      <w:r>
        <w:rPr>
          <w:rFonts w:ascii="Tinos" w:hAnsi="Tinos"/>
          <w:sz w:val="24"/>
        </w:rPr>
        <w:t xml:space="preserve">именуемое в дальнейшем «Заказчик», </w:t>
      </w:r>
      <w:r>
        <w:rPr>
          <w:rFonts w:ascii="Tinos" w:hAnsi="Tinos"/>
          <w:color w:val="000000"/>
          <w:sz w:val="24"/>
        </w:rPr>
        <w:t>в лице генерального директора ________________</w:t>
      </w:r>
      <w:r>
        <w:rPr>
          <w:rFonts w:eastAsia="Tahoma" w:cs="Noto Sans Devanagari" w:ascii="Tinos" w:hAnsi="Tinos"/>
          <w:color w:val="000000"/>
          <w:spacing w:val="0"/>
          <w:kern w:val="0"/>
          <w:sz w:val="24"/>
          <w:szCs w:val="20"/>
          <w:lang w:val="ru-RU" w:eastAsia="zh-CN" w:bidi="hi-IN"/>
        </w:rPr>
        <w:t>,</w:t>
      </w:r>
      <w:r>
        <w:rPr>
          <w:rFonts w:ascii="Tinos" w:hAnsi="Tinos"/>
          <w:color w:val="000000"/>
          <w:sz w:val="24"/>
        </w:rPr>
        <w:t xml:space="preserve"> действующе</w:t>
      </w:r>
      <w:r>
        <w:rPr>
          <w:rFonts w:eastAsia="Tahoma" w:cs="Noto Sans Devanagari" w:ascii="Tinos" w:hAnsi="Tinos"/>
          <w:color w:val="000000"/>
          <w:spacing w:val="0"/>
          <w:kern w:val="0"/>
          <w:sz w:val="24"/>
          <w:szCs w:val="20"/>
          <w:lang w:val="ru-RU" w:eastAsia="zh-CN" w:bidi="hi-IN"/>
        </w:rPr>
        <w:t>го</w:t>
      </w:r>
      <w:r>
        <w:rPr>
          <w:rFonts w:ascii="Tinos" w:hAnsi="Tinos"/>
          <w:color w:val="000000"/>
          <w:sz w:val="24"/>
        </w:rPr>
        <w:t xml:space="preserve"> на основании Устава ___________________</w:t>
      </w:r>
      <w:r>
        <w:rPr>
          <w:rFonts w:ascii="Tinos" w:hAnsi="Tinos"/>
          <w:sz w:val="24"/>
        </w:rPr>
        <w:t xml:space="preserve"> с другой стороны, при одновременном упоминании именуемые «Стороны», заключили настоящий договор (далее — Договор) о нижеследующем:</w:t>
      </w:r>
    </w:p>
    <w:p>
      <w:pPr>
        <w:pStyle w:val="Normal"/>
        <w:spacing w:lineRule="atLeast" w:line="200"/>
        <w:rPr>
          <w:rFonts w:ascii="Tinos" w:hAnsi="Tinos"/>
          <w:sz w:val="24"/>
        </w:rPr>
      </w:pPr>
      <w:r>
        <w:rPr>
          <w:rFonts w:ascii="Tinos" w:hAnsi="Tinos"/>
          <w:sz w:val="24"/>
        </w:rPr>
      </w:r>
    </w:p>
    <w:p>
      <w:pPr>
        <w:pStyle w:val="Normal"/>
        <w:spacing w:lineRule="atLeast" w:line="200"/>
        <w:jc w:val="center"/>
        <w:rPr>
          <w:rFonts w:ascii="Tinos" w:hAnsi="Tinos"/>
        </w:rPr>
      </w:pPr>
      <w:r>
        <w:rPr>
          <w:rFonts w:ascii="Tinos" w:hAnsi="Tinos"/>
          <w:b/>
          <w:sz w:val="24"/>
        </w:rPr>
        <w:t>1. ПРЕДМЕТ ДОГОВОРА</w:t>
      </w:r>
    </w:p>
    <w:p>
      <w:pPr>
        <w:pStyle w:val="Normal"/>
        <w:spacing w:lineRule="atLeast" w:line="200"/>
        <w:ind w:left="0" w:right="0" w:firstLine="567"/>
        <w:jc w:val="both"/>
        <w:rPr>
          <w:rFonts w:ascii="Tinos" w:hAnsi="Tinos"/>
        </w:rPr>
      </w:pPr>
      <w:r>
        <w:rPr>
          <w:rFonts w:ascii="Tinos" w:hAnsi="Tinos"/>
          <w:sz w:val="24"/>
        </w:rPr>
        <w:t>1.1. «Исполнитель» обязуется оказывать услуги «Заказчику» по реагированию группами задержания на тревожные сообщения, поступающие с охраняемого объекта (далее - Объект), подключенного на пульт централизованного наблюдения «Заказчика» (далее - ПЦН) и указанного в Перечне объектов (Приложение №1), передаваемые диспетчером «Заказчика» (далее - диспетчер пульта управления ПЦН «Заказчика») «Исполнителю» по средствам программно - аппаратного комплекса взаимодействия с мониторинговыми компаниями (ПАК «ВсМК»)</w:t>
      </w:r>
      <w:r>
        <w:rPr>
          <w:rFonts w:ascii="Tinos" w:hAnsi="Tinos"/>
          <w:b/>
          <w:sz w:val="24"/>
        </w:rPr>
        <w:t xml:space="preserve">, </w:t>
      </w:r>
      <w:r>
        <w:rPr>
          <w:rFonts w:ascii="Tinos" w:hAnsi="Tinos"/>
          <w:sz w:val="24"/>
        </w:rPr>
        <w:t xml:space="preserve">а </w:t>
      </w:r>
      <w:r>
        <w:rPr>
          <w:rFonts w:ascii="Tinos" w:hAnsi="Tinos"/>
          <w:b/>
          <w:sz w:val="24"/>
        </w:rPr>
        <w:t>«</w:t>
      </w:r>
      <w:r>
        <w:rPr>
          <w:rFonts w:ascii="Tinos" w:hAnsi="Tinos"/>
          <w:sz w:val="24"/>
        </w:rPr>
        <w:t xml:space="preserve">Заказчик» обязуется оплатить эти услуги согласно Договору. </w:t>
      </w:r>
    </w:p>
    <w:p>
      <w:pPr>
        <w:pStyle w:val="Normal"/>
        <w:spacing w:lineRule="atLeast" w:line="200"/>
        <w:rPr>
          <w:rFonts w:ascii="Tinos" w:hAnsi="Tinos"/>
          <w:b/>
          <w:b/>
          <w:sz w:val="24"/>
        </w:rPr>
      </w:pPr>
      <w:r>
        <w:rPr>
          <w:rFonts w:ascii="Tinos" w:hAnsi="Tinos"/>
          <w:b/>
          <w:sz w:val="24"/>
        </w:rPr>
      </w:r>
    </w:p>
    <w:p>
      <w:pPr>
        <w:pStyle w:val="Normal"/>
        <w:spacing w:lineRule="atLeast" w:line="200"/>
        <w:jc w:val="center"/>
        <w:rPr>
          <w:rFonts w:ascii="Tinos" w:hAnsi="Tinos"/>
        </w:rPr>
      </w:pPr>
      <w:r>
        <w:rPr>
          <w:rFonts w:ascii="Tinos" w:hAnsi="Tinos"/>
          <w:b/>
          <w:sz w:val="24"/>
        </w:rPr>
        <w:t>2. ОБЯЗАННОСТИ СТОРОН</w:t>
      </w:r>
    </w:p>
    <w:p>
      <w:pPr>
        <w:pStyle w:val="Normal"/>
        <w:spacing w:lineRule="atLeast" w:line="200"/>
        <w:jc w:val="center"/>
        <w:rPr>
          <w:rFonts w:ascii="Tinos" w:hAnsi="Tinos"/>
        </w:rPr>
      </w:pPr>
      <w:r>
        <w:rPr>
          <w:rFonts w:ascii="Tinos" w:hAnsi="Tinos"/>
        </w:rPr>
      </w:r>
    </w:p>
    <w:p>
      <w:pPr>
        <w:pStyle w:val="Normal"/>
        <w:spacing w:lineRule="atLeast" w:line="200"/>
        <w:ind w:left="0" w:right="0" w:firstLine="567"/>
        <w:jc w:val="both"/>
        <w:rPr>
          <w:rFonts w:ascii="Tinos" w:hAnsi="Tinos"/>
        </w:rPr>
      </w:pPr>
      <w:r>
        <w:rPr>
          <w:rFonts w:ascii="Tinos" w:hAnsi="Tinos"/>
          <w:b/>
          <w:sz w:val="24"/>
        </w:rPr>
        <w:t>2.1. «Исполнитель» обязуется:</w:t>
      </w:r>
    </w:p>
    <w:p>
      <w:pPr>
        <w:pStyle w:val="Normal"/>
        <w:spacing w:lineRule="atLeast" w:line="200"/>
        <w:ind w:left="0" w:right="0" w:firstLine="567"/>
        <w:jc w:val="both"/>
        <w:rPr>
          <w:rFonts w:ascii="Tinos" w:hAnsi="Tinos"/>
        </w:rPr>
      </w:pPr>
      <w:r>
        <w:rPr>
          <w:rFonts w:ascii="Tinos" w:hAnsi="Tinos"/>
          <w:sz w:val="24"/>
        </w:rPr>
        <w:t>2.1.1. Осуществлять прием тревожных сообщений о происшествии на Объекте, по средствам программно-аппаратного комплекса от диспетчера пульта управления «Заказчика», с объектов указанных в Приложении № 1.</w:t>
      </w:r>
    </w:p>
    <w:p>
      <w:pPr>
        <w:pStyle w:val="Normal"/>
        <w:spacing w:lineRule="atLeast" w:line="200"/>
        <w:ind w:left="0" w:right="0" w:firstLine="567"/>
        <w:jc w:val="both"/>
        <w:rPr>
          <w:rFonts w:ascii="Tinos" w:hAnsi="Tinos"/>
        </w:rPr>
      </w:pPr>
      <w:r>
        <w:rPr>
          <w:rFonts w:ascii="Tinos" w:hAnsi="Tinos"/>
          <w:sz w:val="24"/>
        </w:rPr>
        <w:t>2.1.2. При поступлении от диспетчера пульта управления ПЦН «Заказчика» информации о тревожном сообщении по средствам ПАК «ВсМК», поступившем с Объекта, незамедлительно направлять к нему группу задержания для выяснения причин поступления тревожного сообщения и принятия мер к задержанию лиц, совершающих противоправные действия. Порядок действия группы задержания при выезде осуществляется в соответствии с нормативными актами федеральной службы войск национальной гвардии Российской Федерации (далее – Росгвардия).</w:t>
      </w:r>
    </w:p>
    <w:p>
      <w:pPr>
        <w:pStyle w:val="Normal"/>
        <w:spacing w:lineRule="atLeast" w:line="200"/>
        <w:ind w:left="0" w:right="0" w:firstLine="567"/>
        <w:jc w:val="both"/>
        <w:rPr>
          <w:rFonts w:ascii="Tinos" w:hAnsi="Tinos"/>
        </w:rPr>
      </w:pPr>
      <w:r>
        <w:rPr>
          <w:rFonts w:ascii="Tinos" w:hAnsi="Tinos"/>
          <w:sz w:val="24"/>
        </w:rPr>
        <w:t>2.1.3. Обеспечить прибытие на Объект группы задержания с учетом наиболее оптимально выбранного маршрута движения.</w:t>
      </w:r>
    </w:p>
    <w:p>
      <w:pPr>
        <w:pStyle w:val="Normal"/>
        <w:spacing w:lineRule="atLeast" w:line="200"/>
        <w:ind w:left="0" w:right="0" w:firstLine="567"/>
        <w:jc w:val="both"/>
        <w:rPr>
          <w:rFonts w:ascii="Tinos" w:hAnsi="Tinos"/>
        </w:rPr>
      </w:pPr>
      <w:r>
        <w:rPr>
          <w:rFonts w:ascii="Tinos" w:hAnsi="Tinos"/>
          <w:sz w:val="24"/>
        </w:rPr>
        <w:t xml:space="preserve">2.1.4. По прибытии на Объект группы задержания организовать проведение тщательного наружного осмотра Объекта. </w:t>
      </w:r>
    </w:p>
    <w:p>
      <w:pPr>
        <w:pStyle w:val="Normal"/>
        <w:spacing w:lineRule="atLeast" w:line="200"/>
        <w:ind w:left="0" w:right="0" w:firstLine="567"/>
        <w:jc w:val="both"/>
        <w:rPr>
          <w:rFonts w:ascii="Tinos" w:hAnsi="Tinos"/>
        </w:rPr>
      </w:pPr>
      <w:r>
        <w:rPr>
          <w:rFonts w:ascii="Tinos" w:hAnsi="Tinos"/>
          <w:sz w:val="24"/>
        </w:rPr>
        <w:t>2.1.5. О времени прибытия и результатах наружного осмотра Объекта проинформировать диспетчера пульта управления ПЦН «Заказчика».</w:t>
      </w:r>
    </w:p>
    <w:p>
      <w:pPr>
        <w:sectPr>
          <w:headerReference w:type="default" r:id="rId2"/>
          <w:type w:val="nextPage"/>
          <w:pgSz w:w="11906" w:h="16838"/>
          <w:pgMar w:left="1515" w:right="716" w:header="708" w:top="827" w:footer="0" w:bottom="545" w:gutter="0"/>
          <w:pgNumType w:fmt="decimal"/>
          <w:formProt w:val="false"/>
          <w:textDirection w:val="lrTb"/>
          <w:docGrid w:type="default" w:linePitch="100" w:charSpace="0"/>
        </w:sectPr>
        <w:pStyle w:val="Normal"/>
        <w:spacing w:lineRule="atLeast" w:line="200"/>
        <w:ind w:left="0" w:right="0" w:firstLine="567"/>
        <w:jc w:val="both"/>
        <w:rPr>
          <w:rFonts w:ascii="Tinos" w:hAnsi="Tinos"/>
        </w:rPr>
      </w:pPr>
      <w:r>
        <w:rPr>
          <w:rFonts w:ascii="Tinos" w:hAnsi="Tinos"/>
          <w:sz w:val="24"/>
        </w:rPr>
        <w:t xml:space="preserve">2.1.6. За дополнительную оплату пропорционально затраченному времени по действующим тарифам из расчета стоимости спаренного поста вневедомственной охраны, с момента выставления физического поста группы задержания, осуществлять охрану Объекта </w:t>
      </w:r>
    </w:p>
    <w:p>
      <w:pPr>
        <w:pStyle w:val="Normal"/>
        <w:spacing w:lineRule="atLeast" w:line="200"/>
        <w:ind w:left="0" w:right="0" w:firstLine="567"/>
        <w:jc w:val="both"/>
        <w:rPr>
          <w:rFonts w:ascii="Tinos" w:hAnsi="Tinos"/>
        </w:rPr>
      </w:pPr>
      <w:r>
        <w:rPr>
          <w:rFonts w:ascii="Tinos" w:hAnsi="Tinos"/>
          <w:sz w:val="24"/>
        </w:rPr>
        <w:t>до прибытия представителя «Заказчика» для вскрытия Объекта и проведения осмотра внутренних помещений Объекта. О результате осмотра проинформировать диспетчера пульта управления ПЦН «Заказчика».</w:t>
      </w:r>
    </w:p>
    <w:p>
      <w:pPr>
        <w:pStyle w:val="Normal"/>
        <w:spacing w:lineRule="atLeast" w:line="200"/>
        <w:ind w:left="0" w:right="0" w:firstLine="567"/>
        <w:jc w:val="both"/>
        <w:rPr>
          <w:rFonts w:ascii="Tinos" w:hAnsi="Tinos"/>
        </w:rPr>
      </w:pPr>
      <w:r>
        <w:rPr>
          <w:rFonts w:ascii="Tinos" w:hAnsi="Tinos"/>
          <w:sz w:val="24"/>
        </w:rPr>
        <w:t xml:space="preserve">2.1.7. При обнаружении признаков нарушения целостности Объекта немедленно передать данную информацию в дежурную часть соответствующего территориального органа внутренних дел (далее – ОВД), а также обеспечить, не проникая на Объект, неприкосновенность места происшествия до появления представителя «Заказчика» или оперативно-следственной группы. При наличии явных признаков проникновения на Объект (открыта дверь (окно), шум, движение внутри Объекта) принять меры к задержанию лиц, находящихся на Объекте, блокированию возможных путей их отхода, и действовать в соответствии с Федеральным законом Российской Федерации от 3 июля 2016 г. № 226 - ФЗ «О войсках национальной гвардии Российской Федерации». </w:t>
      </w:r>
    </w:p>
    <w:p>
      <w:pPr>
        <w:pStyle w:val="Normal"/>
        <w:spacing w:lineRule="atLeast" w:line="200"/>
        <w:ind w:left="0" w:right="0" w:firstLine="567"/>
        <w:jc w:val="both"/>
        <w:rPr>
          <w:rFonts w:ascii="Tinos" w:hAnsi="Tinos"/>
        </w:rPr>
      </w:pPr>
      <w:r>
        <w:rPr>
          <w:rFonts w:ascii="Tinos" w:hAnsi="Tinos"/>
          <w:sz w:val="24"/>
        </w:rPr>
        <w:t xml:space="preserve">2.1.8. </w:t>
      </w:r>
      <w:r>
        <w:rPr>
          <w:rFonts w:ascii="Tinos" w:hAnsi="Tinos"/>
          <w:color w:val="000000"/>
          <w:sz w:val="24"/>
        </w:rPr>
        <w:t xml:space="preserve">Обеспечить «Заказчика» контактными телефонами «Исполнителя» для оперативного обмена информацией, принятых на ПЦН </w:t>
      </w:r>
      <w:r>
        <w:rPr>
          <w:rFonts w:ascii="Tinos" w:hAnsi="Tinos"/>
          <w:sz w:val="24"/>
        </w:rPr>
        <w:t>«Заказчика»</w:t>
      </w:r>
      <w:r>
        <w:rPr>
          <w:rFonts w:ascii="Tinos" w:hAnsi="Tinos"/>
          <w:color w:val="000000"/>
          <w:sz w:val="24"/>
        </w:rPr>
        <w:t xml:space="preserve">. </w:t>
      </w:r>
    </w:p>
    <w:p>
      <w:pPr>
        <w:pStyle w:val="Normal"/>
        <w:spacing w:lineRule="atLeast" w:line="200"/>
        <w:ind w:left="0" w:right="0" w:firstLine="567"/>
        <w:jc w:val="both"/>
        <w:rPr>
          <w:rFonts w:ascii="Tinos" w:hAnsi="Tinos"/>
        </w:rPr>
      </w:pPr>
      <w:r>
        <w:rPr>
          <w:rFonts w:ascii="Tinos" w:hAnsi="Tinos"/>
          <w:sz w:val="24"/>
        </w:rPr>
        <w:t xml:space="preserve">2.1.9. </w:t>
      </w:r>
      <w:r>
        <w:rPr>
          <w:rFonts w:ascii="Tinos" w:hAnsi="Tinos"/>
          <w:color w:val="000000"/>
          <w:sz w:val="24"/>
        </w:rPr>
        <w:t>Стороны договорились по требованию одной из Сторон, но не реже одного раза в год, проводить сверку задолженности с оформлением двухсторонних Актов сверки взаимных расчетов.</w:t>
      </w:r>
    </w:p>
    <w:p>
      <w:pPr>
        <w:pStyle w:val="Normal"/>
        <w:spacing w:lineRule="atLeast" w:line="200"/>
        <w:ind w:left="0" w:right="0" w:firstLine="567"/>
        <w:jc w:val="both"/>
        <w:rPr>
          <w:rFonts w:ascii="Tinos" w:hAnsi="Tinos"/>
        </w:rPr>
      </w:pPr>
      <w:r>
        <w:rPr>
          <w:rFonts w:ascii="Tinos" w:hAnsi="Tinos"/>
          <w:sz w:val="24"/>
        </w:rPr>
        <w:t xml:space="preserve">2.1.10. </w:t>
      </w:r>
      <w:r>
        <w:rPr>
          <w:rFonts w:ascii="Tinos" w:hAnsi="Tinos"/>
          <w:color w:val="000000"/>
          <w:sz w:val="24"/>
        </w:rPr>
        <w:t>При поступлении тревожного сообщения с охраняемого Исполнителем объекта одновременно с передачей сообщения от Заказчика, Исполнитель реагирует на тревожное сообщение, поступившее с охраняемого Исполнителем объекта.</w:t>
      </w:r>
    </w:p>
    <w:p>
      <w:pPr>
        <w:pStyle w:val="Normal"/>
        <w:spacing w:lineRule="atLeast" w:line="200"/>
        <w:ind w:left="0" w:right="0" w:firstLine="567"/>
        <w:jc w:val="both"/>
        <w:rPr>
          <w:rFonts w:ascii="Tinos" w:hAnsi="Tinos"/>
        </w:rPr>
      </w:pPr>
      <w:r>
        <w:rPr>
          <w:rFonts w:ascii="Tinos" w:hAnsi="Tinos"/>
          <w:b/>
          <w:spacing w:val="-4"/>
          <w:sz w:val="24"/>
        </w:rPr>
        <w:t xml:space="preserve">2.2. </w:t>
      </w:r>
      <w:r>
        <w:rPr>
          <w:rFonts w:ascii="Tinos" w:hAnsi="Tinos"/>
          <w:b/>
          <w:sz w:val="24"/>
        </w:rPr>
        <w:t>«Заказчик» обязуется:</w:t>
      </w:r>
    </w:p>
    <w:p>
      <w:pPr>
        <w:pStyle w:val="Normal"/>
        <w:ind w:left="0" w:right="0" w:firstLine="567"/>
        <w:jc w:val="both"/>
        <w:rPr>
          <w:rFonts w:ascii="Tinos" w:hAnsi="Tinos"/>
        </w:rPr>
      </w:pPr>
      <w:r>
        <w:rPr>
          <w:rFonts w:ascii="Tinos" w:hAnsi="Tinos"/>
          <w:sz w:val="24"/>
        </w:rPr>
        <w:t xml:space="preserve">2.2.1. Самостоятельно осуществлять централизованное наблюдение за состоянием </w:t>
      </w:r>
      <w:r>
        <w:rPr>
          <w:rFonts w:ascii="Tinos" w:hAnsi="Tinos"/>
          <w:b w:val="false"/>
          <w:sz w:val="24"/>
        </w:rPr>
        <w:t>средств охранной сигнализации, установленных на объектах, указанных в Приложении № 1.</w:t>
      </w:r>
    </w:p>
    <w:p>
      <w:pPr>
        <w:pStyle w:val="Normal"/>
        <w:ind w:left="0" w:right="0" w:firstLine="567"/>
        <w:jc w:val="both"/>
        <w:rPr>
          <w:rFonts w:ascii="Tinos" w:hAnsi="Tinos"/>
        </w:rPr>
      </w:pPr>
      <w:r>
        <w:rPr>
          <w:rFonts w:ascii="Tinos" w:hAnsi="Tinos"/>
          <w:b w:val="false"/>
          <w:sz w:val="24"/>
        </w:rPr>
        <w:t>2.2.2. Не менее чем за 3 (три) дня предоставлять «Исполнителю» заявление для принятии объекта на реагирование и включения его в Приложение № 1.</w:t>
      </w:r>
    </w:p>
    <w:p>
      <w:pPr>
        <w:pStyle w:val="Normal"/>
        <w:spacing w:lineRule="atLeast" w:line="200"/>
        <w:ind w:left="0" w:right="0" w:firstLine="567"/>
        <w:jc w:val="both"/>
        <w:rPr>
          <w:rFonts w:ascii="Tinos" w:hAnsi="Tinos"/>
        </w:rPr>
      </w:pPr>
      <w:r>
        <w:rPr>
          <w:rFonts w:ascii="Tinos" w:hAnsi="Tinos"/>
          <w:sz w:val="24"/>
        </w:rPr>
        <w:t>2.2.3. «Заказчик» самостоятельно организовывает получение доступа к программно-аппаратному комплексу взаимодействия с мониторинговыми компаниями (ПАК «ВсМК»), путем заключения с фирмой разработчиком отдельного договора, а так же своевременное и полноценное внесение информации в картотеку объектов, находящихся на мониторинге. Реагирование будет осуществляться только по оперативным карточкам, внесенным в ПАК «ВсМК» и согласованным со стороны «Исполнителя».</w:t>
      </w:r>
    </w:p>
    <w:p>
      <w:pPr>
        <w:pStyle w:val="Normal"/>
        <w:spacing w:lineRule="atLeast" w:line="200"/>
        <w:ind w:left="0" w:right="0" w:firstLine="567"/>
        <w:jc w:val="both"/>
        <w:rPr>
          <w:rFonts w:ascii="Tinos" w:hAnsi="Tinos"/>
        </w:rPr>
      </w:pPr>
      <w:r>
        <w:rPr>
          <w:rFonts w:ascii="Tinos" w:hAnsi="Tinos"/>
          <w:sz w:val="24"/>
        </w:rPr>
        <w:t>2.2.4. При поступлении тревожного сообщения на ПЦН с Объекта незамедлительно передавать данную информацию «Исполнителю» по средствам программно-аппаратного комплекса взаимодействия с мониторинговыми компаниями (ПАК «ВсМК»), а также обеспечить прибытие на Объект своих представителей в течение одного часа с момента поступления тревожного сообщения. «Исполнитель» вправе взымать дополнительную плату за охрану Объекта до прибытия представителя «Заказчика» на Объект, в соответствии с тарифом за охрану объекта по средствам выставления физического поста группы задержания.</w:t>
      </w:r>
    </w:p>
    <w:p>
      <w:pPr>
        <w:pStyle w:val="Normal"/>
        <w:spacing w:lineRule="atLeast" w:line="200"/>
        <w:ind w:left="0" w:right="0" w:firstLine="567"/>
        <w:jc w:val="both"/>
        <w:rPr>
          <w:rFonts w:ascii="Tinos" w:hAnsi="Tinos"/>
        </w:rPr>
      </w:pPr>
      <w:r>
        <w:rPr>
          <w:rFonts w:ascii="Tinos" w:hAnsi="Tinos"/>
          <w:sz w:val="24"/>
        </w:rPr>
        <w:t>2.2.5. Оказывать всестороннее содействие сотрудникам «Исполнителя» и полиции при выполнении ими своих функциональных обязанностей.</w:t>
      </w:r>
    </w:p>
    <w:p>
      <w:pPr>
        <w:pStyle w:val="Normal"/>
        <w:spacing w:lineRule="atLeast" w:line="200"/>
        <w:ind w:left="0" w:right="0" w:firstLine="567"/>
        <w:jc w:val="both"/>
        <w:rPr>
          <w:rFonts w:ascii="Tinos" w:hAnsi="Tinos"/>
        </w:rPr>
      </w:pPr>
      <w:r>
        <w:rPr>
          <w:rFonts w:ascii="Tinos" w:hAnsi="Tinos"/>
          <w:spacing w:val="-2"/>
          <w:sz w:val="24"/>
        </w:rPr>
        <w:t>2.2.6.</w:t>
      </w:r>
      <w:r>
        <w:rPr>
          <w:rFonts w:ascii="Tinos" w:hAnsi="Tinos"/>
          <w:sz w:val="24"/>
        </w:rPr>
        <w:t xml:space="preserve"> Своевременно оплачивать услуги «Исполнителя» по Договору.</w:t>
      </w:r>
    </w:p>
    <w:p>
      <w:pPr>
        <w:pStyle w:val="Normal"/>
        <w:spacing w:lineRule="atLeast" w:line="200"/>
        <w:ind w:left="0" w:right="0" w:firstLine="567"/>
        <w:jc w:val="both"/>
        <w:rPr>
          <w:rFonts w:ascii="Tinos" w:hAnsi="Tinos"/>
        </w:rPr>
      </w:pPr>
      <w:r>
        <w:rPr>
          <w:rFonts w:ascii="Tinos" w:hAnsi="Tinos"/>
          <w:sz w:val="24"/>
        </w:rPr>
        <w:t xml:space="preserve">2.2.7. </w:t>
      </w:r>
      <w:r>
        <w:rPr>
          <w:rFonts w:ascii="Tinos" w:hAnsi="Tinos"/>
          <w:color w:val="000000"/>
          <w:spacing w:val="-1"/>
          <w:sz w:val="24"/>
        </w:rPr>
        <w:t>Не позднее 05 числа каждого месяца возвращать «Исполнителю»</w:t>
      </w:r>
      <w:r>
        <w:rPr>
          <w:rFonts w:ascii="Tinos" w:hAnsi="Tinos"/>
          <w:sz w:val="24"/>
        </w:rPr>
        <w:t xml:space="preserve"> </w:t>
      </w:r>
      <w:r>
        <w:rPr>
          <w:rFonts w:ascii="Tinos" w:hAnsi="Tinos"/>
          <w:color w:val="000000"/>
          <w:spacing w:val="-1"/>
          <w:sz w:val="24"/>
        </w:rPr>
        <w:t>подписанные Акты выполненных работ (далее – акты) за предыдущий месяц.</w:t>
      </w:r>
      <w:r>
        <w:rPr>
          <w:rFonts w:ascii="Tinos" w:hAnsi="Tinos"/>
          <w:sz w:val="24"/>
        </w:rPr>
        <w:t xml:space="preserve"> </w:t>
      </w:r>
      <w:r>
        <w:rPr>
          <w:rFonts w:ascii="Tinos" w:hAnsi="Tinos"/>
          <w:color w:val="000000"/>
          <w:spacing w:val="-1"/>
          <w:sz w:val="24"/>
        </w:rPr>
        <w:t xml:space="preserve">Если </w:t>
      </w:r>
      <w:r>
        <w:rPr>
          <w:rFonts w:ascii="Tinos" w:hAnsi="Tinos"/>
          <w:color w:val="000000"/>
          <w:spacing w:val="2"/>
          <w:sz w:val="24"/>
        </w:rPr>
        <w:t>«Исполнителю»</w:t>
      </w:r>
      <w:r>
        <w:rPr>
          <w:rFonts w:ascii="Tinos" w:hAnsi="Tinos"/>
          <w:color w:val="000000"/>
          <w:sz w:val="24"/>
        </w:rPr>
        <w:t xml:space="preserve"> </w:t>
      </w:r>
      <w:r>
        <w:rPr>
          <w:rFonts w:ascii="Tinos" w:hAnsi="Tinos"/>
          <w:sz w:val="24"/>
        </w:rPr>
        <w:t xml:space="preserve">не будут возвращены </w:t>
      </w:r>
      <w:r>
        <w:rPr>
          <w:rFonts w:ascii="Tinos" w:hAnsi="Tinos"/>
          <w:color w:val="000000"/>
          <w:spacing w:val="-1"/>
          <w:sz w:val="24"/>
        </w:rPr>
        <w:t xml:space="preserve">надлежащим образом оформленные акты или предъявлены письменные возражения на акты, то услуги считаются оказанными. </w:t>
      </w:r>
    </w:p>
    <w:p>
      <w:pPr>
        <w:pStyle w:val="Normal"/>
        <w:spacing w:lineRule="atLeast" w:line="200"/>
        <w:ind w:left="0" w:right="0" w:firstLine="567"/>
        <w:jc w:val="both"/>
        <w:rPr>
          <w:rFonts w:ascii="Tinos" w:hAnsi="Tinos"/>
        </w:rPr>
      </w:pPr>
      <w:r>
        <w:rPr>
          <w:rFonts w:ascii="Tinos" w:hAnsi="Tinos"/>
          <w:sz w:val="24"/>
        </w:rPr>
        <w:t>2.2.8. Информировать «Исполнителя» о возникновении спора о праве собственности (другом праве) на Объект в срок и о возбуждении в отношении «Заказчика» арбитражным судом дела о несостоятельности (банкротства) не позднее 3 дней с момента получения указанной информации.</w:t>
      </w:r>
    </w:p>
    <w:p>
      <w:pPr>
        <w:pStyle w:val="Normal"/>
        <w:tabs>
          <w:tab w:val="clear" w:pos="708"/>
          <w:tab w:val="left" w:pos="0" w:leader="none"/>
          <w:tab w:val="left" w:pos="1276" w:leader="none"/>
        </w:tabs>
        <w:spacing w:lineRule="atLeast" w:line="200"/>
        <w:ind w:left="0" w:right="0" w:firstLine="567"/>
        <w:jc w:val="both"/>
        <w:rPr>
          <w:rFonts w:ascii="Tinos" w:hAnsi="Tinos"/>
        </w:rPr>
      </w:pPr>
      <w:r>
        <w:rPr>
          <w:rFonts w:ascii="Tinos" w:hAnsi="Tinos"/>
          <w:sz w:val="24"/>
        </w:rPr>
        <w:t>2.2.9. Возместить расходы «Исполнителя» в случае необоснованного вызова группы задержания по вине «Заказчика», а так же выплатить компенсацию за услуги, связанные с выставлением физической охраны на Объект, в</w:t>
      </w:r>
      <w:r>
        <w:rPr>
          <w:rFonts w:ascii="Tinos" w:hAnsi="Tinos"/>
          <w:color w:val="000000"/>
          <w:spacing w:val="2"/>
          <w:sz w:val="24"/>
        </w:rPr>
        <w:t xml:space="preserve"> случае неприбытия представителя «Заказчика» по</w:t>
      </w:r>
      <w:r>
        <w:rPr>
          <w:rFonts w:ascii="Tinos" w:hAnsi="Tinos"/>
          <w:color w:val="000000"/>
          <w:spacing w:val="-1"/>
          <w:sz w:val="24"/>
        </w:rPr>
        <w:t xml:space="preserve"> вызову «Исполнителя» </w:t>
      </w:r>
      <w:r>
        <w:rPr>
          <w:rFonts w:ascii="Tinos" w:hAnsi="Tinos"/>
          <w:sz w:val="24"/>
        </w:rPr>
        <w:t>в размерах, указанных в Приложении № 2.</w:t>
      </w:r>
    </w:p>
    <w:p>
      <w:pPr>
        <w:pStyle w:val="Normal"/>
        <w:tabs>
          <w:tab w:val="clear" w:pos="708"/>
          <w:tab w:val="left" w:pos="0" w:leader="none"/>
          <w:tab w:val="left" w:pos="1276" w:leader="none"/>
        </w:tabs>
        <w:spacing w:lineRule="atLeast" w:line="200"/>
        <w:ind w:left="0" w:right="0" w:firstLine="567"/>
        <w:jc w:val="both"/>
        <w:rPr>
          <w:rFonts w:ascii="Tinos" w:hAnsi="Tinos"/>
        </w:rPr>
      </w:pPr>
      <w:r>
        <w:rPr>
          <w:rFonts w:ascii="Tinos" w:hAnsi="Tinos"/>
          <w:sz w:val="24"/>
        </w:rPr>
        <w:t>2.2.10. По запросу «Исполнителя» выдавать ему протокол событий на объекте за указанный период в срок не позднее 3-х рабочих дней.</w:t>
      </w:r>
    </w:p>
    <w:p>
      <w:pPr>
        <w:pStyle w:val="Normal"/>
        <w:tabs>
          <w:tab w:val="clear" w:pos="708"/>
          <w:tab w:val="left" w:pos="0" w:leader="none"/>
          <w:tab w:val="left" w:pos="1276" w:leader="none"/>
        </w:tabs>
        <w:spacing w:lineRule="atLeast" w:line="200"/>
        <w:ind w:left="0" w:right="0" w:firstLine="567"/>
        <w:rPr>
          <w:rFonts w:ascii="Tinos" w:hAnsi="Tinos"/>
          <w:sz w:val="24"/>
        </w:rPr>
      </w:pPr>
      <w:r>
        <w:rPr>
          <w:rFonts w:ascii="Tinos" w:hAnsi="Tinos"/>
          <w:sz w:val="24"/>
        </w:rPr>
      </w:r>
    </w:p>
    <w:p>
      <w:pPr>
        <w:pStyle w:val="Normal"/>
        <w:spacing w:lineRule="atLeast" w:line="200"/>
        <w:ind w:left="720" w:right="0" w:hanging="0"/>
        <w:jc w:val="center"/>
        <w:rPr>
          <w:rFonts w:ascii="Tinos" w:hAnsi="Tinos"/>
        </w:rPr>
      </w:pPr>
      <w:r>
        <w:rPr>
          <w:rFonts w:ascii="Tinos" w:hAnsi="Tinos"/>
          <w:b/>
          <w:sz w:val="24"/>
        </w:rPr>
        <w:t>3. ОТВЕТСТВЕННОСТЬ СТОРОН</w:t>
      </w:r>
    </w:p>
    <w:p>
      <w:pPr>
        <w:pStyle w:val="Normal"/>
        <w:ind w:left="0" w:right="0" w:firstLine="567"/>
        <w:jc w:val="both"/>
        <w:rPr>
          <w:rFonts w:ascii="Tinos" w:hAnsi="Tinos"/>
        </w:rPr>
      </w:pPr>
      <w:r>
        <w:rPr>
          <w:rFonts w:ascii="Tinos" w:hAnsi="Tinos"/>
          <w:sz w:val="24"/>
        </w:rPr>
        <w:t>3.1. Стороны несут ответственность за неисполнение или ненадлежащее исполнение своих обязательств по Договору в соответствии с законодательством РФ.</w:t>
      </w:r>
    </w:p>
    <w:p>
      <w:pPr>
        <w:pStyle w:val="Normal"/>
        <w:ind w:left="0" w:right="0" w:firstLine="567"/>
        <w:jc w:val="both"/>
        <w:rPr>
          <w:rFonts w:ascii="Tinos" w:hAnsi="Tinos"/>
        </w:rPr>
      </w:pPr>
      <w:r>
        <w:rPr>
          <w:rFonts w:ascii="Tinos" w:hAnsi="Tinos"/>
          <w:sz w:val="24"/>
        </w:rPr>
        <w:t xml:space="preserve">3.2. Заказчик выплачивает Исполнителю компенсацию согласно Приложения № 2 в случае необоснованного вызова группы задержания по вине Заказчика в течение 5 рабочих дней с момента направления Исполнителем Заказчику соответствующего уведомления на основании выставленного счета по тарифу за вынужденный выезд. Факт необоснованного выезда группы задержания оформляется актом о вынужденном выезде группы задержания на тревожные сообщения по вине Заказчика. </w:t>
      </w:r>
    </w:p>
    <w:p>
      <w:pPr>
        <w:pStyle w:val="Normal"/>
        <w:tabs>
          <w:tab w:val="clear" w:pos="708"/>
          <w:tab w:val="right" w:pos="0" w:leader="none"/>
        </w:tabs>
        <w:ind w:left="0" w:right="0" w:hanging="0"/>
        <w:jc w:val="both"/>
        <w:rPr>
          <w:rFonts w:ascii="Tinos" w:hAnsi="Tinos"/>
        </w:rPr>
      </w:pPr>
      <w:r>
        <w:rPr>
          <w:rFonts w:ascii="Tinos" w:hAnsi="Tinos"/>
          <w:sz w:val="24"/>
        </w:rPr>
        <w:t>3.3. Все споры, возникшие при заключении, исполнении и прекращении Договора, разрешаются с обязательным применением досудебного претензионного порядка урегулирования. Соблюдением данного порядка будет считаться направление Стороной другой Стороне мотивированной, документально обоснованной претензии. Ответ на претензию должен быть направлен Стороной, получившей претензию, в течение 10 (десяти) рабочих дней с момента получения претензии. При этом в случае если ответ на претензию не был направлен претензионный порядок будет считаться соблюденным. Претензия не является документом, определяющим дату получения Сторонами доходов в виде неустоек/пеней и/или иных санкций за нарушение условий договорных обязательств.</w:t>
      </w:r>
    </w:p>
    <w:p>
      <w:pPr>
        <w:pStyle w:val="Normal"/>
        <w:tabs>
          <w:tab w:val="clear" w:pos="708"/>
          <w:tab w:val="right" w:pos="0" w:leader="none"/>
        </w:tabs>
        <w:ind w:left="0" w:right="0" w:hanging="0"/>
        <w:jc w:val="both"/>
        <w:rPr>
          <w:rFonts w:ascii="Tinos" w:hAnsi="Tinos"/>
        </w:rPr>
      </w:pPr>
      <w:r>
        <w:rPr>
          <w:rFonts w:ascii="Tinos" w:hAnsi="Tinos"/>
          <w:sz w:val="24"/>
        </w:rPr>
        <w:t xml:space="preserve">            </w:t>
      </w:r>
      <w:r>
        <w:rPr>
          <w:rFonts w:ascii="Tinos" w:hAnsi="Tinos"/>
          <w:sz w:val="24"/>
        </w:rPr>
        <w:t xml:space="preserve">3.4. Ответственность Заказчика:                     </w:t>
      </w:r>
    </w:p>
    <w:p>
      <w:pPr>
        <w:pStyle w:val="Normal"/>
        <w:ind w:left="0" w:right="0" w:firstLine="737"/>
        <w:jc w:val="both"/>
        <w:rPr>
          <w:rFonts w:ascii="Tinos" w:hAnsi="Tinos"/>
        </w:rPr>
      </w:pPr>
      <w:r>
        <w:rPr>
          <w:rFonts w:ascii="Tinos" w:hAnsi="Tinos"/>
          <w:sz w:val="24"/>
        </w:rPr>
        <w:t xml:space="preserve">3.4.1. В случае просрочки исполнения Заказчиком обязательств, предусмотренных Договором, Исполнитель вправе потребовать уплаты пеней. </w:t>
      </w:r>
    </w:p>
    <w:p>
      <w:pPr>
        <w:pStyle w:val="Normal"/>
        <w:ind w:left="0" w:right="0" w:firstLine="709"/>
        <w:jc w:val="both"/>
        <w:rPr>
          <w:rFonts w:ascii="Tinos" w:hAnsi="Tinos"/>
        </w:rPr>
      </w:pPr>
      <w:r>
        <w:rPr>
          <w:rFonts w:ascii="Tinos" w:hAnsi="Tinos"/>
          <w:sz w:val="24"/>
        </w:rPr>
        <w:t>3.4.2.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pPr>
        <w:pStyle w:val="Normal"/>
        <w:ind w:left="0" w:right="0" w:firstLine="709"/>
        <w:jc w:val="both"/>
        <w:rPr>
          <w:rFonts w:ascii="Tinos" w:hAnsi="Tinos"/>
        </w:rPr>
      </w:pPr>
      <w:r>
        <w:rPr>
          <w:rFonts w:ascii="Tinos" w:hAnsi="Tinos"/>
          <w:sz w:val="24"/>
        </w:rPr>
        <w:t xml:space="preserve">Правила определения размера штрафа за ненадлежащее исполнение Заказчиком обязательств по Договору установлены в Постановлении Правительства РФ от 30.08.2017 N 1042. </w:t>
      </w:r>
    </w:p>
    <w:p>
      <w:pPr>
        <w:pStyle w:val="Normal"/>
        <w:ind w:left="0" w:right="0" w:firstLine="709"/>
        <w:jc w:val="both"/>
        <w:rPr>
          <w:rFonts w:ascii="Tinos" w:hAnsi="Tinos"/>
        </w:rPr>
      </w:pPr>
      <w:r>
        <w:rPr>
          <w:rFonts w:ascii="Tinos" w:hAnsi="Tinos"/>
          <w:sz w:val="24"/>
        </w:rPr>
        <w:t>3.5. Ответственность Исполнителя:</w:t>
      </w:r>
    </w:p>
    <w:p>
      <w:pPr>
        <w:pStyle w:val="Normal"/>
        <w:ind w:left="0" w:right="0" w:firstLine="709"/>
        <w:jc w:val="both"/>
        <w:rPr>
          <w:rFonts w:ascii="Tinos" w:hAnsi="Tinos"/>
        </w:rPr>
      </w:pPr>
      <w:r>
        <w:rPr>
          <w:rFonts w:ascii="Tinos" w:hAnsi="Tinos"/>
          <w:color w:val="000000"/>
          <w:spacing w:val="-7"/>
          <w:sz w:val="24"/>
          <w:highlight w:val="white"/>
        </w:rPr>
        <w:t>3.5.1. Исполнитель</w:t>
      </w:r>
      <w:r>
        <w:rPr>
          <w:rFonts w:ascii="Tinos" w:hAnsi="Tinos"/>
          <w:color w:val="000000"/>
          <w:spacing w:val="2"/>
          <w:sz w:val="24"/>
          <w:highlight w:val="white"/>
        </w:rPr>
        <w:t xml:space="preserve"> по настоящему Договору не несет материальной ответственности.</w:t>
      </w:r>
      <w:r>
        <w:rPr>
          <w:rFonts w:ascii="Tinos" w:hAnsi="Tinos"/>
          <w:color w:val="000000"/>
          <w:spacing w:val="-7"/>
          <w:sz w:val="24"/>
          <w:highlight w:val="white"/>
        </w:rPr>
        <w:t xml:space="preserve"> </w:t>
      </w:r>
    </w:p>
    <w:p>
      <w:pPr>
        <w:pStyle w:val="Normal"/>
        <w:ind w:left="0" w:right="0" w:firstLine="709"/>
        <w:jc w:val="both"/>
        <w:rPr>
          <w:rFonts w:ascii="Tinos" w:hAnsi="Tinos"/>
        </w:rPr>
      </w:pPr>
      <w:r>
        <w:rPr>
          <w:rFonts w:ascii="Tinos" w:hAnsi="Tinos"/>
          <w:sz w:val="24"/>
        </w:rPr>
        <w:t xml:space="preserve">3.5.2. Выезд наряда полиции по сигналу тревога по средством ПАК «ВсМК» поступившего с объекта не является способом (средством) охраны имущества  «Заказчика», а служит для принятия мер к установлению и задержанию лиц, осуществляющих противоправные действия охраняемого «Заказчиком» объекта. </w:t>
      </w:r>
    </w:p>
    <w:p>
      <w:pPr>
        <w:pStyle w:val="Normal"/>
        <w:spacing w:lineRule="atLeast" w:line="200"/>
        <w:jc w:val="center"/>
        <w:rPr>
          <w:rFonts w:ascii="Tinos" w:hAnsi="Tinos"/>
        </w:rPr>
      </w:pPr>
      <w:r>
        <w:rPr>
          <w:rFonts w:ascii="Tinos" w:hAnsi="Tinos"/>
        </w:rPr>
      </w:r>
    </w:p>
    <w:p>
      <w:pPr>
        <w:pStyle w:val="Normal"/>
        <w:spacing w:lineRule="atLeast" w:line="200"/>
        <w:jc w:val="center"/>
        <w:rPr>
          <w:rFonts w:ascii="Tinos" w:hAnsi="Tinos"/>
        </w:rPr>
      </w:pPr>
      <w:r>
        <w:rPr>
          <w:rFonts w:ascii="Tinos" w:hAnsi="Tinos"/>
          <w:b/>
          <w:sz w:val="24"/>
        </w:rPr>
        <w:t>4. СТОИМОСТЬ УСЛУГ И ПОРЯДОК РАСЧЕТОВ</w:t>
      </w:r>
    </w:p>
    <w:p>
      <w:pPr>
        <w:pStyle w:val="Normal"/>
        <w:tabs>
          <w:tab w:val="clear" w:pos="708"/>
          <w:tab w:val="left" w:pos="0" w:leader="none"/>
          <w:tab w:val="left" w:pos="284" w:leader="none"/>
          <w:tab w:val="left" w:pos="540" w:leader="none"/>
          <w:tab w:val="left" w:pos="1276" w:leader="none"/>
        </w:tabs>
        <w:ind w:left="0" w:right="0" w:firstLine="709"/>
        <w:jc w:val="both"/>
        <w:rPr>
          <w:rFonts w:ascii="Tinos" w:hAnsi="Tinos"/>
        </w:rPr>
      </w:pPr>
      <w:r>
        <w:rPr>
          <w:rFonts w:ascii="Tinos" w:hAnsi="Tinos"/>
          <w:sz w:val="24"/>
        </w:rPr>
        <w:t xml:space="preserve">4.1. Размеры ежемесячной абонентской платы за услуги, оказываемые «Исполнителем» определяются по установленным тарифам, указывается в Приложении №2, НДС не облагается в соответствии со ст. 146 Налогового кодекса Российской Федерации. </w:t>
      </w:r>
    </w:p>
    <w:p>
      <w:pPr>
        <w:pStyle w:val="Normal"/>
        <w:tabs>
          <w:tab w:val="clear" w:pos="708"/>
          <w:tab w:val="left" w:pos="0" w:leader="none"/>
          <w:tab w:val="left" w:pos="284" w:leader="none"/>
          <w:tab w:val="left" w:pos="1210" w:leader="none"/>
          <w:tab w:val="left" w:pos="1276" w:leader="none"/>
        </w:tabs>
        <w:ind w:left="0" w:right="0" w:firstLine="709"/>
        <w:jc w:val="both"/>
        <w:rPr>
          <w:rFonts w:ascii="Tinos" w:hAnsi="Tinos"/>
        </w:rPr>
      </w:pPr>
      <w:r>
        <w:rPr>
          <w:rFonts w:ascii="Tinos" w:hAnsi="Tinos"/>
          <w:sz w:val="24"/>
        </w:rPr>
        <w:t>4.2. П</w:t>
      </w:r>
      <w:r>
        <w:rPr>
          <w:rFonts w:ascii="Tinos" w:hAnsi="Tinos"/>
          <w:spacing w:val="-1"/>
          <w:sz w:val="24"/>
        </w:rPr>
        <w:t>лата за услуги «ИСПОЛНИТЕЛЮ» вносится (перечисляется) «ЗАКАЗЧИКОМ» ежемесячно</w:t>
      </w:r>
      <w:r>
        <w:rPr>
          <w:rFonts w:ascii="Tinos" w:hAnsi="Tinos"/>
          <w:sz w:val="24"/>
        </w:rPr>
        <w:t>, независимо от фактического времени нахождения тревожной сигнализации в режиме охраны, путем авансового платежа до 25 числа текущего месяца. Фактом оплаты признается поступление денежных средств на расчетные счета «Исполнителя».</w:t>
      </w:r>
    </w:p>
    <w:p>
      <w:pPr>
        <w:pStyle w:val="Normal"/>
        <w:tabs>
          <w:tab w:val="clear" w:pos="708"/>
          <w:tab w:val="left" w:pos="0" w:leader="none"/>
          <w:tab w:val="left" w:pos="284" w:leader="none"/>
          <w:tab w:val="left" w:pos="1018" w:leader="none"/>
          <w:tab w:val="left" w:pos="1276" w:leader="none"/>
        </w:tabs>
        <w:ind w:left="0" w:right="0" w:firstLine="709"/>
        <w:jc w:val="both"/>
        <w:rPr>
          <w:rFonts w:ascii="Tinos" w:hAnsi="Tinos"/>
        </w:rPr>
      </w:pPr>
      <w:r>
        <w:rPr>
          <w:rFonts w:ascii="Tinos" w:hAnsi="Tinos"/>
          <w:sz w:val="24"/>
        </w:rPr>
        <w:t xml:space="preserve">4.3. </w:t>
        <w:tab/>
        <w:t>Изменение оплаты по Договору производится при изменении действующих тарифов, с уведомлением об этом «Заказчика» за 30 дней до вступления их в действие, с указанием основания такого изменения.</w:t>
      </w:r>
    </w:p>
    <w:p>
      <w:pPr>
        <w:pStyle w:val="211"/>
        <w:tabs>
          <w:tab w:val="clear" w:pos="708"/>
          <w:tab w:val="left" w:pos="0" w:leader="none"/>
          <w:tab w:val="left" w:pos="284" w:leader="none"/>
          <w:tab w:val="left" w:pos="1276" w:leader="none"/>
        </w:tabs>
        <w:spacing w:lineRule="auto" w:line="240" w:before="0" w:after="0"/>
        <w:ind w:left="0" w:right="0" w:firstLine="709"/>
        <w:jc w:val="both"/>
        <w:rPr>
          <w:rFonts w:ascii="Tinos" w:hAnsi="Tinos"/>
        </w:rPr>
      </w:pPr>
      <w:r>
        <w:rPr>
          <w:rFonts w:ascii="Tinos" w:hAnsi="Tinos"/>
          <w:sz w:val="24"/>
        </w:rPr>
        <w:t>4.4. При несогласии «Заказчика» с изменением тарифов за услуги «Исполнителя», он письменно ставит об этом в известность «Исполнителя» в течение 10 дней с момента получения уведомления об изменении тарифов. В этом случае Договор считается автоматически расторгнутым с момента вступления в действие новых тарифов.</w:t>
      </w:r>
    </w:p>
    <w:p>
      <w:pPr>
        <w:pStyle w:val="211"/>
        <w:tabs>
          <w:tab w:val="clear" w:pos="708"/>
          <w:tab w:val="left" w:pos="0" w:leader="none"/>
          <w:tab w:val="left" w:pos="284" w:leader="none"/>
          <w:tab w:val="left" w:pos="1276" w:leader="none"/>
        </w:tabs>
        <w:spacing w:lineRule="auto" w:line="240" w:before="0" w:after="0"/>
        <w:ind w:left="0" w:right="0" w:firstLine="709"/>
        <w:jc w:val="both"/>
        <w:rPr>
          <w:rFonts w:ascii="Tinos" w:hAnsi="Tinos"/>
        </w:rPr>
      </w:pPr>
      <w:r>
        <w:rPr>
          <w:rFonts w:ascii="Tinos" w:hAnsi="Tinos"/>
          <w:sz w:val="24"/>
        </w:rPr>
        <w:t>4.5. Если по истечении 10 календарных дней с момента письменного уведомления «Заказчика» об изменении тарифов, «Заказчик» не выразил письменного несогласия с изменением тарифов и продолжает пользоваться услугами, предоставляемыми «Исполнителем», то новый тариф автоматически считается принятым «Заказчиком».</w:t>
      </w:r>
    </w:p>
    <w:p>
      <w:pPr>
        <w:pStyle w:val="Normal"/>
        <w:tabs>
          <w:tab w:val="clear" w:pos="708"/>
          <w:tab w:val="left" w:pos="0" w:leader="none"/>
          <w:tab w:val="left" w:pos="284" w:leader="none"/>
          <w:tab w:val="left" w:pos="917" w:leader="none"/>
          <w:tab w:val="left" w:pos="1276" w:leader="none"/>
        </w:tabs>
        <w:ind w:left="0" w:right="0" w:firstLine="709"/>
        <w:jc w:val="both"/>
        <w:rPr>
          <w:rFonts w:ascii="Tinos" w:hAnsi="Tinos"/>
        </w:rPr>
      </w:pPr>
      <w:r>
        <w:rPr>
          <w:rFonts w:ascii="Tinos" w:hAnsi="Tinos"/>
          <w:sz w:val="24"/>
        </w:rPr>
        <w:t>4.6.</w:t>
        <w:tab/>
        <w:t>В случае досрочного расторжения Договора «Стороны» проводят взаиморасчеты, исходя из стоимости фактически оказанных услуг на момент расторжения Договора.</w:t>
      </w:r>
    </w:p>
    <w:p>
      <w:pPr>
        <w:pStyle w:val="Normal"/>
        <w:tabs>
          <w:tab w:val="clear" w:pos="708"/>
          <w:tab w:val="left" w:pos="0" w:leader="none"/>
          <w:tab w:val="left" w:pos="284" w:leader="none"/>
          <w:tab w:val="left" w:pos="720" w:leader="none"/>
          <w:tab w:val="left" w:pos="950" w:leader="none"/>
          <w:tab w:val="left" w:pos="1276" w:leader="none"/>
        </w:tabs>
        <w:ind w:left="0" w:right="0" w:firstLine="709"/>
        <w:rPr>
          <w:rFonts w:ascii="Tinos" w:hAnsi="Tinos"/>
          <w:color w:val="000000"/>
          <w:spacing w:val="-3"/>
          <w:sz w:val="24"/>
        </w:rPr>
      </w:pPr>
      <w:r>
        <w:rPr>
          <w:rFonts w:ascii="Tinos" w:hAnsi="Tinos"/>
          <w:color w:val="000000"/>
          <w:spacing w:val="-3"/>
          <w:sz w:val="24"/>
        </w:rPr>
      </w:r>
    </w:p>
    <w:p>
      <w:pPr>
        <w:pStyle w:val="Normal"/>
        <w:tabs>
          <w:tab w:val="clear" w:pos="708"/>
          <w:tab w:val="left" w:pos="950" w:leader="none"/>
        </w:tabs>
        <w:ind w:left="495" w:right="0" w:hanging="0"/>
        <w:jc w:val="center"/>
        <w:rPr>
          <w:rFonts w:ascii="Tinos" w:hAnsi="Tinos"/>
        </w:rPr>
      </w:pPr>
      <w:r>
        <w:rPr>
          <w:rFonts w:ascii="Tinos" w:hAnsi="Tinos"/>
          <w:b/>
          <w:color w:val="000000"/>
          <w:spacing w:val="-7"/>
          <w:sz w:val="24"/>
        </w:rPr>
        <w:t>5. ПРАВА СТОРОН</w:t>
      </w:r>
    </w:p>
    <w:p>
      <w:pPr>
        <w:pStyle w:val="Normal"/>
        <w:tabs>
          <w:tab w:val="clear" w:pos="708"/>
          <w:tab w:val="left" w:pos="950" w:leader="none"/>
        </w:tabs>
        <w:ind w:left="495" w:right="0" w:hanging="0"/>
        <w:jc w:val="center"/>
        <w:rPr>
          <w:rFonts w:ascii="Tinos" w:hAnsi="Tinos"/>
        </w:rPr>
      </w:pPr>
      <w:r>
        <w:rPr>
          <w:rFonts w:ascii="Tinos" w:hAnsi="Tinos"/>
        </w:rPr>
      </w:r>
    </w:p>
    <w:p>
      <w:pPr>
        <w:pStyle w:val="Normal"/>
        <w:tabs>
          <w:tab w:val="clear" w:pos="708"/>
          <w:tab w:val="left" w:pos="950" w:leader="none"/>
        </w:tabs>
        <w:ind w:left="0" w:right="0" w:firstLine="737"/>
        <w:jc w:val="both"/>
        <w:rPr>
          <w:rFonts w:ascii="Tinos" w:hAnsi="Tinos"/>
        </w:rPr>
      </w:pPr>
      <w:r>
        <w:rPr>
          <w:rFonts w:ascii="Tinos" w:hAnsi="Tinos"/>
          <w:color w:val="000000"/>
          <w:spacing w:val="-7"/>
          <w:sz w:val="24"/>
        </w:rPr>
        <w:t>5.1. Исполнитель имеет право расторгнуть Договор в части оказания Услуг, если:</w:t>
      </w:r>
    </w:p>
    <w:p>
      <w:pPr>
        <w:pStyle w:val="Normal"/>
        <w:tabs>
          <w:tab w:val="clear" w:pos="708"/>
          <w:tab w:val="left" w:pos="950" w:leader="none"/>
        </w:tabs>
        <w:ind w:left="0" w:right="0" w:firstLine="737"/>
        <w:jc w:val="both"/>
        <w:rPr>
          <w:rFonts w:ascii="Tinos" w:hAnsi="Tinos"/>
        </w:rPr>
      </w:pPr>
      <w:r>
        <w:rPr>
          <w:rFonts w:ascii="Tinos" w:hAnsi="Tinos"/>
          <w:color w:val="000000"/>
          <w:spacing w:val="-7"/>
          <w:sz w:val="24"/>
        </w:rPr>
        <w:t xml:space="preserve">5.1.1. </w:t>
      </w:r>
      <w:r>
        <w:rPr>
          <w:rFonts w:ascii="Tinos" w:hAnsi="Tinos"/>
          <w:sz w:val="24"/>
        </w:rPr>
        <w:t>Возникли объективные причины, препятствующие его осуществлению (неисправность канала связи, отключение электроэнергии, ремонт/замена системы централизованного наблюдения, реконструкция Объекта с изменением системы наблюдения).</w:t>
      </w:r>
    </w:p>
    <w:p>
      <w:pPr>
        <w:pStyle w:val="Normal"/>
        <w:tabs>
          <w:tab w:val="clear" w:pos="708"/>
          <w:tab w:val="left" w:pos="950" w:leader="none"/>
        </w:tabs>
        <w:ind w:left="0" w:right="0" w:firstLine="737"/>
        <w:jc w:val="both"/>
        <w:rPr>
          <w:rFonts w:ascii="Tinos" w:hAnsi="Tinos"/>
        </w:rPr>
      </w:pPr>
      <w:r>
        <w:rPr>
          <w:rFonts w:ascii="Tinos" w:hAnsi="Tinos"/>
          <w:sz w:val="24"/>
        </w:rPr>
        <w:t>5.1.2. Заказчик имеет задолженность по оплате за оказываемые Услуги свыше двух месяцев.</w:t>
      </w:r>
    </w:p>
    <w:p>
      <w:pPr>
        <w:pStyle w:val="Normal"/>
        <w:tabs>
          <w:tab w:val="clear" w:pos="708"/>
          <w:tab w:val="left" w:pos="950" w:leader="none"/>
        </w:tabs>
        <w:ind w:left="0" w:right="0" w:firstLine="737"/>
        <w:jc w:val="both"/>
        <w:rPr>
          <w:rFonts w:ascii="Tinos" w:hAnsi="Tinos"/>
        </w:rPr>
      </w:pPr>
      <w:r>
        <w:rPr>
          <w:rFonts w:ascii="Tinos" w:hAnsi="Tinos"/>
          <w:sz w:val="24"/>
        </w:rPr>
        <w:t>5.1.3. Начато производство по делу о несостоятельности (банкротстве).</w:t>
      </w:r>
    </w:p>
    <w:p>
      <w:pPr>
        <w:pStyle w:val="Normal"/>
        <w:tabs>
          <w:tab w:val="clear" w:pos="708"/>
          <w:tab w:val="left" w:pos="950" w:leader="none"/>
        </w:tabs>
        <w:ind w:left="0" w:right="0" w:firstLine="737"/>
        <w:jc w:val="both"/>
        <w:rPr>
          <w:rFonts w:ascii="Tinos" w:hAnsi="Tinos"/>
        </w:rPr>
      </w:pPr>
      <w:r>
        <w:rPr>
          <w:rFonts w:ascii="Tinos" w:hAnsi="Tinos"/>
          <w:b w:val="false"/>
          <w:sz w:val="24"/>
          <w:highlight w:val="white"/>
        </w:rPr>
        <w:t>5.2. Кроме того, Исполнитель имеет право снять объект с охраны и исключить его из перечня к договору</w:t>
      </w:r>
      <w:r>
        <w:rPr>
          <w:rFonts w:ascii="Tinos" w:hAnsi="Tinos"/>
          <w:b w:val="false"/>
          <w:color w:val="000000"/>
          <w:spacing w:val="7"/>
          <w:sz w:val="24"/>
          <w:highlight w:val="white"/>
        </w:rPr>
        <w:t xml:space="preserve"> </w:t>
      </w:r>
      <w:r>
        <w:rPr>
          <w:rFonts w:ascii="Tinos" w:hAnsi="Tinos"/>
          <w:b w:val="false"/>
          <w:sz w:val="24"/>
          <w:highlight w:val="white"/>
        </w:rPr>
        <w:t>в одностороннем порядке, если:</w:t>
      </w:r>
    </w:p>
    <w:p>
      <w:pPr>
        <w:pStyle w:val="Normal"/>
        <w:tabs>
          <w:tab w:val="clear" w:pos="708"/>
          <w:tab w:val="left" w:pos="950" w:leader="none"/>
        </w:tabs>
        <w:ind w:left="0" w:right="0" w:firstLine="737"/>
        <w:jc w:val="both"/>
        <w:rPr>
          <w:rFonts w:ascii="Tinos" w:hAnsi="Tinos"/>
        </w:rPr>
      </w:pPr>
      <w:r>
        <w:rPr>
          <w:rFonts w:ascii="Tinos" w:hAnsi="Tinos"/>
          <w:b w:val="false"/>
          <w:sz w:val="24"/>
          <w:highlight w:val="white"/>
        </w:rPr>
        <w:t>5.2.1. На Объект были необоснованные вызовы группы задержания по вине Заказчика или с объекта поступали ложные срабатывания, в количестве 5 раз за месяц.</w:t>
      </w:r>
    </w:p>
    <w:p>
      <w:pPr>
        <w:pStyle w:val="Normal"/>
        <w:tabs>
          <w:tab w:val="clear" w:pos="708"/>
          <w:tab w:val="left" w:pos="950" w:leader="none"/>
        </w:tabs>
        <w:ind w:left="0" w:right="0" w:firstLine="737"/>
        <w:jc w:val="both"/>
        <w:rPr>
          <w:rFonts w:ascii="Tinos" w:hAnsi="Tinos"/>
        </w:rPr>
      </w:pPr>
      <w:r>
        <w:rPr>
          <w:rFonts w:ascii="Tinos" w:hAnsi="Tinos"/>
          <w:b w:val="false"/>
          <w:sz w:val="24"/>
          <w:highlight w:val="white"/>
        </w:rPr>
        <w:t>5.2.2. Объект расположен на закрытой территории или после принятия объекта под охрану территория на которой расположен объект стала закрытой, куда отсутствует беспрепятственный доступ группы задержания в случае поступления с охраняемого объекта тревожного сообщения.</w:t>
      </w:r>
    </w:p>
    <w:p>
      <w:pPr>
        <w:pStyle w:val="Normal"/>
        <w:tabs>
          <w:tab w:val="clear" w:pos="708"/>
          <w:tab w:val="left" w:pos="950" w:leader="none"/>
        </w:tabs>
        <w:ind w:left="0" w:right="0" w:firstLine="737"/>
        <w:jc w:val="both"/>
        <w:rPr>
          <w:rFonts w:ascii="Tinos" w:hAnsi="Tinos"/>
        </w:rPr>
      </w:pPr>
      <w:r>
        <w:rPr>
          <w:rFonts w:ascii="Tinos" w:hAnsi="Tinos"/>
          <w:sz w:val="24"/>
          <w:highlight w:val="white"/>
        </w:rPr>
        <w:t>5.2.3. По Объекту имеется задолженность по оплате компенсации за необоснованный вызов группы задержания, согласно акту о необоснованном выезде группы задержания</w:t>
      </w:r>
      <w:r>
        <w:rPr>
          <w:rFonts w:ascii="Tinos" w:hAnsi="Tinos"/>
          <w:b/>
          <w:sz w:val="24"/>
          <w:highlight w:val="white"/>
        </w:rPr>
        <w:t xml:space="preserve"> </w:t>
      </w:r>
      <w:r>
        <w:rPr>
          <w:rFonts w:ascii="Tinos" w:hAnsi="Tinos"/>
          <w:sz w:val="24"/>
          <w:highlight w:val="white"/>
        </w:rPr>
        <w:t>на тревожные сообщения по вине Заказчика свыше 10 дней с момента выставления счета.</w:t>
      </w:r>
    </w:p>
    <w:p>
      <w:pPr>
        <w:pStyle w:val="211"/>
        <w:spacing w:lineRule="auto" w:line="240" w:before="0" w:after="0"/>
        <w:ind w:left="0" w:right="0" w:firstLine="709"/>
        <w:jc w:val="both"/>
        <w:rPr>
          <w:rFonts w:ascii="Tinos" w:hAnsi="Tinos"/>
        </w:rPr>
      </w:pPr>
      <w:r>
        <w:rPr>
          <w:rFonts w:ascii="Tinos" w:hAnsi="Tinos"/>
          <w:sz w:val="24"/>
        </w:rPr>
        <w:t xml:space="preserve">5.3. «Заказчик» вправе: </w:t>
      </w:r>
    </w:p>
    <w:p>
      <w:pPr>
        <w:pStyle w:val="211"/>
        <w:spacing w:lineRule="auto" w:line="240" w:before="0" w:after="0"/>
        <w:ind w:left="0" w:right="0" w:firstLine="737"/>
        <w:jc w:val="both"/>
        <w:rPr>
          <w:rFonts w:ascii="Tinos" w:hAnsi="Tinos"/>
        </w:rPr>
      </w:pPr>
      <w:r>
        <w:rPr>
          <w:rFonts w:ascii="Tinos" w:hAnsi="Tinos"/>
          <w:sz w:val="24"/>
        </w:rPr>
        <w:t>5.3.1. Увеличить (уменьшить) количество охраняемых объектов, изменить время нахождения под охраной, уведомив об этом «Исполнителя» письменно за 10 дней.</w:t>
      </w:r>
    </w:p>
    <w:p>
      <w:pPr>
        <w:pStyle w:val="Normal"/>
        <w:ind w:left="0" w:right="0" w:firstLine="737"/>
        <w:jc w:val="both"/>
        <w:rPr>
          <w:rFonts w:ascii="Tinos" w:hAnsi="Tinos"/>
        </w:rPr>
      </w:pPr>
      <w:r>
        <w:rPr>
          <w:rFonts w:ascii="Tinos" w:hAnsi="Tinos"/>
          <w:sz w:val="24"/>
        </w:rPr>
        <w:t>5.3.2. Расторгнуть договор до истечения его действия, письменно уведомив об этом «Исполнителя» за 30 дней.</w:t>
      </w:r>
    </w:p>
    <w:p>
      <w:pPr>
        <w:pStyle w:val="Normal"/>
        <w:jc w:val="both"/>
        <w:rPr>
          <w:rFonts w:ascii="Tinos" w:hAnsi="Tinos"/>
          <w:sz w:val="24"/>
        </w:rPr>
      </w:pPr>
      <w:r>
        <w:rPr>
          <w:rFonts w:ascii="Tinos" w:hAnsi="Tinos"/>
          <w:sz w:val="24"/>
        </w:rPr>
      </w:r>
    </w:p>
    <w:p>
      <w:pPr>
        <w:pStyle w:val="Normal"/>
        <w:tabs>
          <w:tab w:val="clear" w:pos="708"/>
          <w:tab w:val="left" w:pos="917" w:leader="none"/>
        </w:tabs>
        <w:ind w:left="495" w:right="0" w:hanging="0"/>
        <w:jc w:val="center"/>
        <w:rPr>
          <w:rFonts w:ascii="Tinos" w:hAnsi="Tinos"/>
        </w:rPr>
      </w:pPr>
      <w:r>
        <w:rPr>
          <w:rFonts w:ascii="Tinos" w:hAnsi="Tinos"/>
          <w:b/>
          <w:color w:val="000000"/>
          <w:spacing w:val="-8"/>
          <w:sz w:val="24"/>
        </w:rPr>
        <w:t>6. ОБСТОЯТЕЛЬСТВА НЕПРЕОДОЛИМОЙ СИЛЫ</w:t>
      </w:r>
    </w:p>
    <w:p>
      <w:pPr>
        <w:pStyle w:val="Normal"/>
        <w:tabs>
          <w:tab w:val="clear" w:pos="708"/>
          <w:tab w:val="left" w:pos="917" w:leader="none"/>
        </w:tabs>
        <w:ind w:left="495" w:right="0" w:hanging="0"/>
        <w:jc w:val="center"/>
        <w:rPr>
          <w:rFonts w:ascii="Tinos" w:hAnsi="Tinos"/>
        </w:rPr>
      </w:pPr>
      <w:r>
        <w:rPr>
          <w:rFonts w:ascii="Tinos" w:hAnsi="Tinos"/>
        </w:rPr>
      </w:r>
    </w:p>
    <w:p>
      <w:pPr>
        <w:pStyle w:val="Normal"/>
        <w:tabs>
          <w:tab w:val="clear" w:pos="708"/>
          <w:tab w:val="left" w:pos="898" w:leader="none"/>
        </w:tabs>
        <w:ind w:left="0" w:right="0" w:firstLine="709"/>
        <w:jc w:val="both"/>
        <w:rPr>
          <w:rFonts w:ascii="Tinos" w:hAnsi="Tinos"/>
        </w:rPr>
      </w:pPr>
      <w:r>
        <w:rPr>
          <w:rFonts w:ascii="Tinos" w:hAnsi="Tinos"/>
          <w:color w:val="000000"/>
          <w:spacing w:val="-9"/>
          <w:sz w:val="24"/>
        </w:rPr>
        <w:t xml:space="preserve">6.1. </w:t>
      </w:r>
      <w:r>
        <w:rPr>
          <w:rFonts w:ascii="Tinos" w:hAnsi="Tinos"/>
          <w:sz w:val="24"/>
        </w:rPr>
        <w:t xml:space="preserve">Наличие обстоятельств непреодолимой силы, непредвиденных, неконтролируемых, непредсказуемых, делающих исполнение условий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Договору, изменений в текущем законодательстве или других независящих от «Сторон» обстоятельств), возникших после заключения «Сторонами»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Договору. </w:t>
      </w:r>
    </w:p>
    <w:p>
      <w:pPr>
        <w:pStyle w:val="Style41"/>
        <w:tabs>
          <w:tab w:val="clear" w:pos="708"/>
          <w:tab w:val="left" w:pos="917" w:leader="none"/>
        </w:tabs>
        <w:rPr>
          <w:rFonts w:ascii="Tinos" w:hAnsi="Tinos"/>
        </w:rPr>
      </w:pPr>
      <w:r>
        <w:rPr>
          <w:rFonts w:ascii="Tinos" w:hAnsi="Tinos"/>
          <w:spacing w:val="-8"/>
          <w:sz w:val="24"/>
        </w:rPr>
        <w:t>6.2. Срок исполнения «Сторонами» обязательств по Договору отодвигается на срок действия таких обстоятельств, но не более, чем на два месяца. По истечении этого срока «Стороны» проводят переговоры о дальнейшем действии настоящего Договора.</w:t>
      </w:r>
    </w:p>
    <w:p>
      <w:pPr>
        <w:pStyle w:val="Style41"/>
        <w:tabs>
          <w:tab w:val="clear" w:pos="708"/>
          <w:tab w:val="left" w:pos="917" w:leader="none"/>
        </w:tabs>
        <w:rPr>
          <w:rFonts w:ascii="Tinos" w:hAnsi="Tinos"/>
        </w:rPr>
      </w:pPr>
      <w:r>
        <w:rPr>
          <w:rFonts w:ascii="Tinos" w:hAnsi="Tinos"/>
          <w:spacing w:val="-8"/>
          <w:sz w:val="24"/>
        </w:rPr>
        <w:t>6.3. «Сторона», для которой выполнение обязательств по Договору стало невозможным вследствие наступления форс-мажорных обстоятельств, должна информировать другую «Сторону» о наступлении таких обстоятельств в течение 3 дней.</w:t>
      </w:r>
    </w:p>
    <w:p>
      <w:pPr>
        <w:pStyle w:val="Style41"/>
        <w:tabs>
          <w:tab w:val="clear" w:pos="708"/>
          <w:tab w:val="left" w:pos="917" w:leader="none"/>
        </w:tabs>
        <w:ind w:left="0" w:right="0" w:hanging="0"/>
        <w:rPr>
          <w:rFonts w:ascii="Tinos" w:hAnsi="Tinos"/>
          <w:spacing w:val="-8"/>
          <w:sz w:val="24"/>
        </w:rPr>
      </w:pPr>
      <w:r>
        <w:rPr>
          <w:rFonts w:ascii="Tinos" w:hAnsi="Tinos"/>
          <w:spacing w:val="-8"/>
          <w:sz w:val="24"/>
        </w:rPr>
      </w:r>
    </w:p>
    <w:p>
      <w:pPr>
        <w:pStyle w:val="Style41"/>
        <w:tabs>
          <w:tab w:val="clear" w:pos="708"/>
          <w:tab w:val="left" w:pos="917" w:leader="none"/>
        </w:tabs>
        <w:ind w:left="0" w:right="0" w:hanging="0"/>
        <w:rPr>
          <w:rFonts w:ascii="Tinos" w:hAnsi="Tinos"/>
          <w:spacing w:val="-8"/>
          <w:sz w:val="24"/>
        </w:rPr>
      </w:pPr>
      <w:r>
        <w:rPr>
          <w:rFonts w:ascii="Tinos" w:hAnsi="Tinos"/>
          <w:spacing w:val="-8"/>
          <w:sz w:val="24"/>
        </w:rPr>
      </w:r>
    </w:p>
    <w:p>
      <w:pPr>
        <w:pStyle w:val="Style41"/>
        <w:tabs>
          <w:tab w:val="clear" w:pos="708"/>
          <w:tab w:val="left" w:pos="917" w:leader="none"/>
        </w:tabs>
        <w:ind w:left="0" w:right="0" w:hanging="0"/>
        <w:rPr>
          <w:rFonts w:ascii="Tinos" w:hAnsi="Tinos"/>
          <w:spacing w:val="-8"/>
          <w:sz w:val="24"/>
        </w:rPr>
      </w:pPr>
      <w:r>
        <w:rPr>
          <w:rFonts w:ascii="Tinos" w:hAnsi="Tinos"/>
          <w:spacing w:val="-8"/>
          <w:sz w:val="24"/>
        </w:rPr>
      </w:r>
    </w:p>
    <w:p>
      <w:pPr>
        <w:pStyle w:val="Style41"/>
        <w:tabs>
          <w:tab w:val="clear" w:pos="708"/>
          <w:tab w:val="left" w:pos="917" w:leader="none"/>
        </w:tabs>
        <w:jc w:val="center"/>
        <w:rPr>
          <w:rFonts w:ascii="Tinos" w:hAnsi="Tinos"/>
        </w:rPr>
      </w:pPr>
      <w:r>
        <w:rPr>
          <w:rFonts w:ascii="Tinos" w:hAnsi="Tinos"/>
          <w:b/>
          <w:spacing w:val="-8"/>
          <w:sz w:val="24"/>
        </w:rPr>
        <w:t>7. ДЕЙСТВИЕ ДОГОВОРА И ПОРЯДОК ЕГО РАСТОРЖЕНИЯ</w:t>
      </w:r>
    </w:p>
    <w:p>
      <w:pPr>
        <w:pStyle w:val="Style41"/>
        <w:tabs>
          <w:tab w:val="clear" w:pos="708"/>
          <w:tab w:val="left" w:pos="917" w:leader="none"/>
        </w:tabs>
        <w:jc w:val="center"/>
        <w:rPr>
          <w:rFonts w:ascii="Tinos" w:hAnsi="Tinos"/>
        </w:rPr>
      </w:pPr>
      <w:r>
        <w:rPr>
          <w:rFonts w:ascii="Tinos" w:hAnsi="Tinos"/>
        </w:rPr>
      </w:r>
    </w:p>
    <w:p>
      <w:pPr>
        <w:pStyle w:val="Normal"/>
        <w:tabs>
          <w:tab w:val="clear" w:pos="708"/>
          <w:tab w:val="left" w:pos="0" w:leader="none"/>
        </w:tabs>
        <w:jc w:val="both"/>
        <w:rPr>
          <w:rFonts w:ascii="Tinos" w:hAnsi="Tinos"/>
        </w:rPr>
      </w:pPr>
      <w:r>
        <w:rPr>
          <w:rFonts w:ascii="Tinos" w:hAnsi="Tinos"/>
          <w:color w:val="000000"/>
          <w:spacing w:val="3"/>
          <w:sz w:val="24"/>
        </w:rPr>
        <w:tab/>
        <w:t xml:space="preserve">7.1. Настоящий Договор вступает в силу с момента его подписания «Сторонами» </w:t>
      </w:r>
      <w:r>
        <w:rPr>
          <w:rFonts w:ascii="Tinos" w:hAnsi="Tinos"/>
          <w:color w:val="000000"/>
          <w:sz w:val="24"/>
        </w:rPr>
        <w:t xml:space="preserve">и действует </w:t>
      </w:r>
      <w:r>
        <w:rPr>
          <w:rFonts w:eastAsia="Tahoma" w:cs="Noto Sans Devanagari" w:ascii="Tinos" w:hAnsi="Tinos"/>
          <w:color w:val="000000"/>
          <w:spacing w:val="0"/>
          <w:kern w:val="0"/>
          <w:sz w:val="24"/>
          <w:szCs w:val="20"/>
          <w:lang w:val="ru-RU" w:eastAsia="zh-CN" w:bidi="hi-IN"/>
        </w:rPr>
        <w:t>один год.</w:t>
      </w:r>
      <w:r>
        <w:rPr>
          <w:rFonts w:ascii="Tinos" w:hAnsi="Tinos"/>
          <w:color w:val="000000"/>
          <w:sz w:val="24"/>
        </w:rPr>
        <w:t xml:space="preserve"> </w:t>
      </w:r>
      <w:r>
        <w:rPr>
          <w:rFonts w:ascii="Tinos" w:hAnsi="Tinos"/>
          <w:color w:val="000000"/>
          <w:spacing w:val="3"/>
          <w:sz w:val="24"/>
        </w:rPr>
        <w:t xml:space="preserve">Условия настоящего договора применяются к отношениям «Сторон», возникшим с </w:t>
      </w:r>
      <w:r>
        <w:rPr>
          <w:rFonts w:ascii="Tinos" w:hAnsi="Tinos"/>
          <w:color w:val="000000"/>
          <w:sz w:val="24"/>
        </w:rPr>
        <w:t xml:space="preserve"> </w:t>
      </w:r>
      <w:r>
        <w:rPr>
          <w:rFonts w:ascii="Tinos" w:hAnsi="Tinos"/>
          <w:color w:val="000000"/>
          <w:spacing w:val="3"/>
          <w:sz w:val="24"/>
        </w:rPr>
        <w:t xml:space="preserve">«___»июня </w:t>
      </w:r>
      <w:r>
        <w:rPr>
          <w:rFonts w:ascii="Tinos" w:hAnsi="Tinos"/>
          <w:color w:val="000000"/>
          <w:sz w:val="24"/>
        </w:rPr>
        <w:t xml:space="preserve"> 2025 года</w:t>
      </w:r>
      <w:r>
        <w:rPr>
          <w:rFonts w:ascii="Tinos" w:hAnsi="Tinos"/>
          <w:color w:val="000000"/>
          <w:spacing w:val="3"/>
          <w:sz w:val="24"/>
        </w:rPr>
        <w:t>.</w:t>
      </w:r>
    </w:p>
    <w:p>
      <w:pPr>
        <w:pStyle w:val="Normal"/>
        <w:tabs>
          <w:tab w:val="clear" w:pos="708"/>
          <w:tab w:val="left" w:pos="0" w:leader="none"/>
        </w:tabs>
        <w:jc w:val="both"/>
        <w:rPr>
          <w:rFonts w:ascii="Tinos" w:hAnsi="Tinos"/>
        </w:rPr>
      </w:pPr>
      <w:r>
        <w:rPr>
          <w:rFonts w:ascii="Tinos" w:hAnsi="Tinos"/>
          <w:color w:val="000000"/>
          <w:spacing w:val="3"/>
          <w:sz w:val="24"/>
        </w:rPr>
        <w:tab/>
        <w:t xml:space="preserve">7.2. </w:t>
      </w:r>
      <w:r>
        <w:rPr>
          <w:rFonts w:ascii="Tinos" w:hAnsi="Tinos"/>
          <w:color w:val="000000"/>
          <w:sz w:val="24"/>
        </w:rPr>
        <w:t>Если за 30 дней до истечения срока действия ДОГОВОРА ни одна из «СТОРОН» письменно не потребует его прекращения, то ДОГОВОР считается продленным на прежних условиях на неопределенный срок</w:t>
      </w:r>
    </w:p>
    <w:p>
      <w:pPr>
        <w:pStyle w:val="Normal"/>
        <w:tabs>
          <w:tab w:val="clear" w:pos="708"/>
          <w:tab w:val="left" w:pos="0" w:leader="none"/>
        </w:tabs>
        <w:jc w:val="both"/>
        <w:rPr>
          <w:rFonts w:ascii="Tinos" w:hAnsi="Tinos"/>
        </w:rPr>
      </w:pPr>
      <w:r>
        <w:rPr>
          <w:rFonts w:ascii="Tinos" w:hAnsi="Tinos"/>
          <w:sz w:val="24"/>
        </w:rPr>
        <w:tab/>
        <w:t xml:space="preserve">7.3. </w:t>
      </w:r>
      <w:r>
        <w:rPr>
          <w:rFonts w:ascii="Tinos" w:hAnsi="Tinos"/>
          <w:color w:val="000000"/>
          <w:spacing w:val="3"/>
          <w:sz w:val="24"/>
        </w:rPr>
        <w:t xml:space="preserve">«Стороны» вправе расторгнуть Договор досрочно. При этом </w:t>
      </w:r>
      <w:r>
        <w:rPr>
          <w:rFonts w:ascii="Tinos" w:hAnsi="Tinos"/>
          <w:color w:val="000000"/>
          <w:spacing w:val="6"/>
          <w:sz w:val="24"/>
        </w:rPr>
        <w:t xml:space="preserve">заинтересованная в расторжении Договора «Сторона» письменно уведомляет об этом другую </w:t>
      </w:r>
      <w:r>
        <w:rPr>
          <w:rFonts w:ascii="Tinos" w:hAnsi="Tinos"/>
          <w:color w:val="000000"/>
          <w:spacing w:val="-3"/>
          <w:sz w:val="24"/>
        </w:rPr>
        <w:t>«Сторону» за один месяц.</w:t>
      </w:r>
    </w:p>
    <w:p>
      <w:pPr>
        <w:pStyle w:val="Normal"/>
        <w:tabs>
          <w:tab w:val="clear" w:pos="708"/>
          <w:tab w:val="left" w:pos="917" w:leader="none"/>
        </w:tabs>
        <w:rPr>
          <w:rFonts w:ascii="Tinos" w:hAnsi="Tinos"/>
          <w:color w:val="000000"/>
          <w:spacing w:val="-3"/>
          <w:sz w:val="24"/>
        </w:rPr>
      </w:pPr>
      <w:r>
        <w:rPr>
          <w:rFonts w:ascii="Tinos" w:hAnsi="Tinos"/>
          <w:color w:val="000000"/>
          <w:spacing w:val="-3"/>
          <w:sz w:val="24"/>
        </w:rPr>
      </w:r>
    </w:p>
    <w:p>
      <w:pPr>
        <w:pStyle w:val="Normal"/>
        <w:tabs>
          <w:tab w:val="clear" w:pos="708"/>
          <w:tab w:val="left" w:pos="917" w:leader="none"/>
        </w:tabs>
        <w:jc w:val="center"/>
        <w:rPr>
          <w:rFonts w:ascii="Tinos" w:hAnsi="Tinos"/>
        </w:rPr>
      </w:pPr>
      <w:r>
        <w:rPr>
          <w:rFonts w:ascii="Tinos" w:hAnsi="Tinos"/>
          <w:b/>
          <w:color w:val="000000"/>
          <w:spacing w:val="-8"/>
          <w:sz w:val="24"/>
        </w:rPr>
        <w:t>8. УСЛОВИЯ ОСВОБОЖДЕНИЯ СТОРОН ОТ ОТВЕТСТВЕННОСТИ:</w:t>
      </w:r>
    </w:p>
    <w:p>
      <w:pPr>
        <w:pStyle w:val="Normal"/>
        <w:tabs>
          <w:tab w:val="clear" w:pos="708"/>
          <w:tab w:val="left" w:pos="0" w:leader="none"/>
        </w:tabs>
        <w:jc w:val="both"/>
        <w:rPr>
          <w:rFonts w:ascii="Tinos" w:hAnsi="Tinos"/>
        </w:rPr>
      </w:pPr>
      <w:r>
        <w:rPr>
          <w:rFonts w:ascii="Tinos" w:hAnsi="Tinos"/>
          <w:sz w:val="24"/>
        </w:rPr>
        <w:tab/>
        <w:t>8.1. Стороны освобождаются от ответственности за частичное или полное неисполнение обязательств по настоящему Договору в случае наступления обстоятельств непреодолимой силы (форс-мажор). Для целей настоящего Договора "форс-мажор" означает событие, находящееся вне разумного контроля Стороны и приводящее к тому, что выполнение Стороной ее обязательств по Договору становится невозможным или настолько бессмысленным, что в данных обстоятельствах считается невозможным, и включает, но не ограничивается такими явлениями, как война, волнения, общественные беспорядки, землетрясение, пожар, взрыв, буря, наводнение или другие неблагоприятные метеорологические условия, забастовки, локауты или другие события в промышленности (за исключением тех случаев, когда такие забастовки, локауты или другие события в промышленности находятся под контролем Стороны, стремящейся предотвратить форс-мажор), конфискация или другие действия государственных органов.</w:t>
      </w:r>
    </w:p>
    <w:p>
      <w:pPr>
        <w:pStyle w:val="Normal"/>
        <w:tabs>
          <w:tab w:val="clear" w:pos="708"/>
          <w:tab w:val="left" w:pos="0" w:leader="none"/>
        </w:tabs>
        <w:jc w:val="both"/>
        <w:rPr>
          <w:rFonts w:ascii="Tinos" w:hAnsi="Tinos"/>
        </w:rPr>
      </w:pPr>
      <w:r>
        <w:rPr>
          <w:rFonts w:ascii="Tinos" w:hAnsi="Tinos"/>
          <w:sz w:val="24"/>
        </w:rPr>
        <w:tab/>
        <w:t>8.2. Форс-мажором не являются события, вызванные небрежностью или преднамеренным действием Стороны или субисполнителей, агентов или сотрудников Стороны, события, которые Сторона могла бы предусмотреть при должном прилежании, чтобы учесть их при заключении Контракта и предотвратить или контролировать их при выполнении обязательств по настоящему Контракту.</w:t>
      </w:r>
    </w:p>
    <w:p>
      <w:pPr>
        <w:pStyle w:val="Normal"/>
        <w:tabs>
          <w:tab w:val="clear" w:pos="708"/>
          <w:tab w:val="left" w:pos="0" w:leader="none"/>
        </w:tabs>
        <w:jc w:val="both"/>
        <w:rPr>
          <w:rFonts w:ascii="Tinos" w:hAnsi="Tinos"/>
        </w:rPr>
      </w:pPr>
      <w:r>
        <w:rPr>
          <w:rFonts w:ascii="Tinos" w:hAnsi="Tinos"/>
          <w:sz w:val="24"/>
        </w:rPr>
        <w:tab/>
        <w:t>8.3. Форс-мажором не является отсутствие достаточных средств или невыполнение каких-либо платежей, предусмотренных настоящим Контрактом.</w:t>
      </w:r>
    </w:p>
    <w:p>
      <w:pPr>
        <w:pStyle w:val="Normal"/>
        <w:tabs>
          <w:tab w:val="clear" w:pos="708"/>
          <w:tab w:val="left" w:pos="0" w:leader="none"/>
        </w:tabs>
        <w:jc w:val="both"/>
        <w:rPr>
          <w:rFonts w:ascii="Tinos" w:hAnsi="Tinos"/>
        </w:rPr>
      </w:pPr>
      <w:r>
        <w:rPr>
          <w:rFonts w:ascii="Tinos" w:hAnsi="Tinos"/>
          <w:sz w:val="24"/>
        </w:rPr>
        <w:tab/>
        <w:t>8.4. Сторона, пострадавшая от события форс-мажора, должна предпринять все разумные меры, чтобы в кратчайшие сроки преодолеть невозможность выполнения своих обязательств по настоящему Контракту.</w:t>
      </w:r>
    </w:p>
    <w:p>
      <w:pPr>
        <w:pStyle w:val="Normal"/>
        <w:tabs>
          <w:tab w:val="clear" w:pos="708"/>
          <w:tab w:val="left" w:pos="0" w:leader="none"/>
        </w:tabs>
        <w:jc w:val="both"/>
        <w:rPr>
          <w:rFonts w:ascii="Tinos" w:hAnsi="Tinos"/>
        </w:rPr>
      </w:pPr>
      <w:r>
        <w:rPr>
          <w:rFonts w:ascii="Tinos" w:hAnsi="Tinos"/>
          <w:sz w:val="24"/>
        </w:rPr>
        <w:tab/>
        <w:t>8.5. Сторона, пострадавшая от события форс-мажора, должна как можно скорее уведомить другую Сторону о таком событии, по крайней мере, не позднее чем через четырнадцать (14) дней после этого события, предоставив при этом информацию о характере и причине этого события, и также как можно скорее сообщить о восстановлении нормальных условий.</w:t>
      </w:r>
    </w:p>
    <w:p>
      <w:pPr>
        <w:pStyle w:val="Normal"/>
        <w:tabs>
          <w:tab w:val="clear" w:pos="708"/>
          <w:tab w:val="left" w:pos="0" w:leader="none"/>
        </w:tabs>
        <w:jc w:val="both"/>
        <w:rPr>
          <w:rFonts w:ascii="Tinos" w:hAnsi="Tinos"/>
        </w:rPr>
      </w:pPr>
      <w:r>
        <w:rPr>
          <w:rFonts w:ascii="Tinos" w:hAnsi="Tinos"/>
          <w:sz w:val="24"/>
        </w:rPr>
        <w:tab/>
        <w:t>8.6. Стороны должны принять все разумные меры для сведения к минимуму последствий любого события форс-мажора.</w:t>
      </w:r>
    </w:p>
    <w:p>
      <w:pPr>
        <w:pStyle w:val="Normal"/>
        <w:tabs>
          <w:tab w:val="clear" w:pos="708"/>
          <w:tab w:val="left" w:pos="917" w:leader="none"/>
        </w:tabs>
        <w:rPr>
          <w:rFonts w:ascii="Tinos" w:hAnsi="Tinos"/>
          <w:sz w:val="24"/>
        </w:rPr>
      </w:pPr>
      <w:r>
        <w:rPr>
          <w:rFonts w:ascii="Tinos" w:hAnsi="Tinos"/>
          <w:sz w:val="24"/>
        </w:rPr>
      </w:r>
    </w:p>
    <w:p>
      <w:pPr>
        <w:pStyle w:val="Normal"/>
        <w:tabs>
          <w:tab w:val="clear" w:pos="708"/>
          <w:tab w:val="left" w:pos="917" w:leader="none"/>
        </w:tabs>
        <w:jc w:val="center"/>
        <w:rPr>
          <w:rFonts w:ascii="Tinos" w:hAnsi="Tinos"/>
        </w:rPr>
      </w:pPr>
      <w:r>
        <w:rPr>
          <w:rFonts w:ascii="Tinos" w:hAnsi="Tinos"/>
          <w:b/>
          <w:color w:val="000000"/>
          <w:spacing w:val="-8"/>
          <w:sz w:val="24"/>
        </w:rPr>
        <w:t>9. ПРОЧИЕ УСЛОВИЯ</w:t>
      </w:r>
    </w:p>
    <w:p>
      <w:pPr>
        <w:pStyle w:val="Normal"/>
        <w:tabs>
          <w:tab w:val="clear" w:pos="708"/>
          <w:tab w:val="left" w:pos="0" w:leader="none"/>
        </w:tabs>
        <w:jc w:val="both"/>
        <w:rPr>
          <w:rFonts w:ascii="Tinos" w:hAnsi="Tinos"/>
        </w:rPr>
      </w:pPr>
      <w:r>
        <w:rPr>
          <w:rFonts w:ascii="Tinos" w:hAnsi="Tinos"/>
          <w:color w:val="000000"/>
          <w:sz w:val="24"/>
        </w:rPr>
        <w:tab/>
        <w:t>9.1. Все споры по Договору должны решаться «Сторонами» путем переговоров, а в случае невозможности достичь соглашения - в Арбитражном суде Камчатского края.</w:t>
      </w:r>
    </w:p>
    <w:p>
      <w:pPr>
        <w:pStyle w:val="Normal"/>
        <w:tabs>
          <w:tab w:val="clear" w:pos="708"/>
          <w:tab w:val="left" w:pos="0" w:leader="none"/>
        </w:tabs>
        <w:jc w:val="both"/>
        <w:rPr>
          <w:rFonts w:ascii="Tinos" w:hAnsi="Tinos"/>
        </w:rPr>
      </w:pPr>
      <w:r>
        <w:rPr>
          <w:rFonts w:ascii="Tinos" w:hAnsi="Tinos"/>
          <w:color w:val="000000"/>
          <w:sz w:val="24"/>
        </w:rPr>
        <w:tab/>
        <w:t>9.2. Взаимоотношения, не урегулированные условиями Договора, регулируются законодательством Российской Федерации.</w:t>
      </w:r>
    </w:p>
    <w:p>
      <w:pPr>
        <w:pStyle w:val="Normal"/>
        <w:tabs>
          <w:tab w:val="clear" w:pos="708"/>
          <w:tab w:val="left" w:pos="0" w:leader="none"/>
        </w:tabs>
        <w:jc w:val="both"/>
        <w:rPr>
          <w:rFonts w:ascii="Tinos" w:hAnsi="Tinos"/>
        </w:rPr>
      </w:pPr>
      <w:r>
        <w:rPr>
          <w:rFonts w:ascii="Tinos" w:hAnsi="Tinos"/>
          <w:color w:val="000000"/>
          <w:sz w:val="24"/>
        </w:rPr>
        <w:tab/>
        <w:t>9.3. Все изменения и дополнения к Договору имеют силу только в случае их письменного оформления, подписания уполномоченными представителями «Сторон» и содержания прямой ссылки на Договор.</w:t>
      </w:r>
    </w:p>
    <w:p>
      <w:pPr>
        <w:pStyle w:val="Normal"/>
        <w:tabs>
          <w:tab w:val="clear" w:pos="708"/>
          <w:tab w:val="left" w:pos="0" w:leader="none"/>
        </w:tabs>
        <w:jc w:val="both"/>
        <w:rPr>
          <w:rFonts w:ascii="Tinos" w:hAnsi="Tinos"/>
        </w:rPr>
      </w:pPr>
      <w:r>
        <w:rPr>
          <w:rFonts w:ascii="Tinos" w:hAnsi="Tinos"/>
          <w:color w:val="000000"/>
          <w:sz w:val="24"/>
        </w:rPr>
        <w:tab/>
        <w:t>9.4. При изменении количества объектов мониторинга, а также тарифов на услуги «Исполнителя», перечень, прилагаемый к договору, подлежит переоформлению и договор считается перезаключенным на новых условиях со дня подписания сторонами обеих экземпляров Перечня в установленные законодательством сроки.</w:t>
      </w:r>
    </w:p>
    <w:p>
      <w:pPr>
        <w:pStyle w:val="Normal"/>
        <w:tabs>
          <w:tab w:val="clear" w:pos="708"/>
          <w:tab w:val="left" w:pos="0" w:leader="none"/>
        </w:tabs>
        <w:jc w:val="both"/>
        <w:rPr>
          <w:rFonts w:ascii="Tinos" w:hAnsi="Tinos"/>
        </w:rPr>
      </w:pPr>
      <w:r>
        <w:rPr>
          <w:rFonts w:ascii="Tinos" w:hAnsi="Tinos"/>
          <w:sz w:val="24"/>
        </w:rPr>
        <w:tab/>
        <w:t xml:space="preserve">9.5. </w:t>
      </w:r>
      <w:r>
        <w:rPr>
          <w:rFonts w:ascii="Tinos" w:hAnsi="Tinos"/>
          <w:color w:val="000000"/>
          <w:sz w:val="24"/>
        </w:rPr>
        <w:t>В случае изменения банковских реквизитов, места нахождения, смены руководителей «Сторона», у которой происходят такие изменения, обязана известить другую «Сторону» в течение 3 дней с момента изменений.</w:t>
      </w:r>
    </w:p>
    <w:p>
      <w:pPr>
        <w:pStyle w:val="Normal"/>
        <w:tabs>
          <w:tab w:val="clear" w:pos="708"/>
          <w:tab w:val="left" w:pos="0" w:leader="none"/>
        </w:tabs>
        <w:jc w:val="both"/>
        <w:rPr>
          <w:rFonts w:ascii="Tinos" w:hAnsi="Tinos"/>
        </w:rPr>
      </w:pPr>
      <w:r>
        <w:rPr>
          <w:rFonts w:ascii="Tinos" w:hAnsi="Tinos"/>
          <w:sz w:val="24"/>
        </w:rPr>
        <w:tab/>
        <w:t xml:space="preserve">9.6. </w:t>
      </w:r>
      <w:r>
        <w:rPr>
          <w:rFonts w:ascii="Tinos" w:hAnsi="Tinos"/>
          <w:color w:val="000000"/>
          <w:sz w:val="24"/>
        </w:rPr>
        <w:t>Ни одна из сторон не имеет права:</w:t>
      </w:r>
    </w:p>
    <w:p>
      <w:pPr>
        <w:pStyle w:val="Normal"/>
        <w:ind w:left="0" w:right="0" w:firstLine="709"/>
        <w:jc w:val="both"/>
        <w:rPr>
          <w:rFonts w:ascii="Tinos" w:hAnsi="Tinos"/>
        </w:rPr>
      </w:pPr>
      <w:r>
        <w:rPr>
          <w:rFonts w:ascii="Tinos" w:hAnsi="Tinos"/>
          <w:color w:val="000000"/>
          <w:sz w:val="24"/>
        </w:rPr>
        <w:t>9.6 1. Поручить исполнение своих обязательств третьему лицу.</w:t>
      </w:r>
    </w:p>
    <w:p>
      <w:pPr>
        <w:pStyle w:val="Normal"/>
        <w:ind w:left="0" w:right="0" w:firstLine="709"/>
        <w:jc w:val="both"/>
        <w:rPr>
          <w:rFonts w:ascii="Tinos" w:hAnsi="Tinos"/>
        </w:rPr>
      </w:pPr>
      <w:r>
        <w:rPr>
          <w:rFonts w:ascii="Tinos" w:hAnsi="Tinos"/>
          <w:color w:val="000000"/>
          <w:sz w:val="24"/>
        </w:rPr>
        <w:t>9.6.2. Переуступать право требования долга третьему лицу.</w:t>
      </w:r>
    </w:p>
    <w:p>
      <w:pPr>
        <w:pStyle w:val="Normal"/>
        <w:tabs>
          <w:tab w:val="clear" w:pos="708"/>
          <w:tab w:val="left" w:pos="0" w:leader="none"/>
          <w:tab w:val="left" w:pos="720" w:leader="none"/>
        </w:tabs>
        <w:ind w:left="0" w:right="0" w:firstLine="709"/>
        <w:jc w:val="both"/>
        <w:rPr>
          <w:rFonts w:ascii="Tinos" w:hAnsi="Tinos"/>
        </w:rPr>
      </w:pPr>
      <w:r>
        <w:rPr>
          <w:rFonts w:ascii="Tinos" w:hAnsi="Tinos"/>
          <w:sz w:val="24"/>
        </w:rPr>
        <w:t>9.7. «Сторонами» не разглашаются третьим лицам сведения, являющиеся служебной и коммерческой тайной, в том числе информацию о принципах работы охраны, а также построения и составе ПЦН.</w:t>
      </w:r>
    </w:p>
    <w:p>
      <w:pPr>
        <w:pStyle w:val="Normal"/>
        <w:ind w:left="0" w:right="0" w:firstLine="709"/>
        <w:jc w:val="both"/>
        <w:rPr>
          <w:rFonts w:ascii="Tinos" w:hAnsi="Tinos"/>
        </w:rPr>
      </w:pPr>
      <w:r>
        <w:rPr>
          <w:rFonts w:ascii="Tinos" w:hAnsi="Tinos"/>
          <w:color w:val="000000"/>
          <w:sz w:val="24"/>
        </w:rPr>
        <w:t>9.8. Договор с Приложениями составлен в 2-х экземплярах, каждый из которых имеет одинаковую юридическую силу по одному для каждой из «Сторон».</w:t>
      </w:r>
    </w:p>
    <w:p>
      <w:pPr>
        <w:pStyle w:val="Normal"/>
        <w:ind w:left="0" w:right="0" w:firstLine="709"/>
        <w:jc w:val="both"/>
        <w:rPr>
          <w:rFonts w:ascii="Tinos" w:hAnsi="Tinos"/>
        </w:rPr>
      </w:pPr>
      <w:r>
        <w:rPr>
          <w:rFonts w:ascii="Tinos" w:hAnsi="Tinos"/>
          <w:color w:val="000000"/>
          <w:sz w:val="24"/>
        </w:rPr>
        <w:t>ПРИЛОЖЕНИЯ:</w:t>
      </w:r>
    </w:p>
    <w:p>
      <w:pPr>
        <w:pStyle w:val="Normal"/>
        <w:ind w:left="0" w:right="0" w:firstLine="709"/>
        <w:jc w:val="both"/>
        <w:rPr>
          <w:rFonts w:ascii="Tinos" w:hAnsi="Tinos"/>
        </w:rPr>
      </w:pPr>
      <w:r>
        <w:rPr>
          <w:rFonts w:ascii="Tinos" w:hAnsi="Tinos"/>
          <w:color w:val="000000"/>
          <w:sz w:val="24"/>
        </w:rPr>
        <w:t>- Приложение 1 - Перечень объектов;</w:t>
      </w:r>
    </w:p>
    <w:p>
      <w:pPr>
        <w:pStyle w:val="Normal"/>
        <w:ind w:left="0" w:right="0" w:firstLine="709"/>
        <w:jc w:val="both"/>
        <w:rPr>
          <w:rFonts w:ascii="Tinos" w:hAnsi="Tinos"/>
        </w:rPr>
      </w:pPr>
      <w:r>
        <w:rPr>
          <w:rFonts w:ascii="Tinos" w:hAnsi="Tinos"/>
          <w:color w:val="000000"/>
          <w:sz w:val="24"/>
        </w:rPr>
        <w:t>- Приложение 2 – Тарифы.</w:t>
      </w:r>
    </w:p>
    <w:p>
      <w:pPr>
        <w:pStyle w:val="Normal"/>
        <w:rPr>
          <w:rFonts w:ascii="Tinos" w:hAnsi="Tinos"/>
          <w:color w:val="000000"/>
          <w:sz w:val="24"/>
        </w:rPr>
      </w:pPr>
      <w:r>
        <w:rPr>
          <w:rFonts w:ascii="Tinos" w:hAnsi="Tinos"/>
          <w:color w:val="000000"/>
          <w:sz w:val="24"/>
        </w:rPr>
      </w:r>
    </w:p>
    <w:p>
      <w:pPr>
        <w:pStyle w:val="Normal"/>
        <w:tabs>
          <w:tab w:val="clear" w:pos="708"/>
          <w:tab w:val="left" w:pos="720" w:leader="none"/>
        </w:tabs>
        <w:jc w:val="center"/>
        <w:rPr>
          <w:rFonts w:ascii="Tinos" w:hAnsi="Tinos"/>
        </w:rPr>
      </w:pPr>
      <w:r>
        <w:rPr>
          <w:rFonts w:ascii="Tinos" w:hAnsi="Tinos"/>
          <w:b/>
          <w:sz w:val="24"/>
        </w:rPr>
        <w:t>10. ЮРИДИЧЕСКИЕ АДРЕСА И ФАКТИЧЕСКОЕ МЕСТОНАХОЖДЕНИЕ СТОРОН, ИХ БАНКОВСКИЕ РЕКВИЗИТЫ.</w:t>
      </w:r>
    </w:p>
    <w:p>
      <w:pPr>
        <w:pStyle w:val="Normal"/>
        <w:tabs>
          <w:tab w:val="clear" w:pos="708"/>
          <w:tab w:val="left" w:pos="720" w:leader="none"/>
        </w:tabs>
        <w:jc w:val="center"/>
        <w:rPr>
          <w:rFonts w:ascii="Tinos" w:hAnsi="Tinos"/>
          <w:b/>
          <w:b/>
          <w:sz w:val="24"/>
        </w:rPr>
      </w:pPr>
      <w:r>
        <w:rPr>
          <w:rFonts w:ascii="Tinos" w:hAnsi="Tinos"/>
          <w:b/>
          <w:sz w:val="24"/>
        </w:rPr>
      </w:r>
    </w:p>
    <w:tbl>
      <w:tblPr>
        <w:tblStyle w:val="Style_5"/>
        <w:tblW w:w="10205" w:type="dxa"/>
        <w:jc w:val="left"/>
        <w:tblInd w:w="109" w:type="dxa"/>
        <w:tblCellMar>
          <w:top w:w="0" w:type="dxa"/>
          <w:left w:w="108" w:type="dxa"/>
          <w:bottom w:w="0" w:type="dxa"/>
          <w:right w:w="108" w:type="dxa"/>
        </w:tblCellMar>
      </w:tblPr>
      <w:tblGrid>
        <w:gridCol w:w="4961"/>
        <w:gridCol w:w="5243"/>
      </w:tblGrid>
      <w:tr>
        <w:trPr/>
        <w:tc>
          <w:tcPr>
            <w:tcW w:w="4961" w:type="dxa"/>
            <w:tcBorders/>
            <w:shd w:fill="auto" w:val="clear"/>
          </w:tcPr>
          <w:p>
            <w:pPr>
              <w:pStyle w:val="Normal"/>
              <w:ind w:left="0" w:right="2" w:hanging="0"/>
              <w:jc w:val="both"/>
              <w:rPr>
                <w:rFonts w:ascii="Tinos" w:hAnsi="Tinos"/>
                <w:sz w:val="22"/>
                <w:szCs w:val="22"/>
              </w:rPr>
            </w:pPr>
            <w:r>
              <w:rPr>
                <w:rFonts w:ascii="Tinos" w:hAnsi="Tinos"/>
                <w:b/>
                <w:sz w:val="22"/>
                <w:szCs w:val="22"/>
              </w:rPr>
              <w:t xml:space="preserve">«ИСПОЛНИТЕЛЬ»: </w:t>
            </w:r>
          </w:p>
          <w:p>
            <w:pPr>
              <w:pStyle w:val="Normal"/>
              <w:rPr>
                <w:rFonts w:ascii="Tinos" w:hAnsi="Tinos"/>
                <w:sz w:val="22"/>
                <w:szCs w:val="22"/>
              </w:rPr>
            </w:pPr>
            <w:r>
              <w:rPr>
                <w:rFonts w:ascii="Tinos" w:hAnsi="Tinos"/>
                <w:b/>
                <w:sz w:val="22"/>
                <w:szCs w:val="22"/>
              </w:rPr>
              <w:t>ФГКУ «ОВО ВНГ России  по Камчатскому краю»</w:t>
            </w:r>
          </w:p>
          <w:p>
            <w:pPr>
              <w:pStyle w:val="Normal"/>
              <w:widowControl w:val="false"/>
              <w:tabs>
                <w:tab w:val="clear" w:pos="708"/>
                <w:tab w:val="left" w:pos="571" w:leader="none"/>
              </w:tabs>
              <w:jc w:val="both"/>
              <w:rPr>
                <w:rFonts w:ascii="Tinos" w:hAnsi="Tinos"/>
                <w:sz w:val="22"/>
                <w:szCs w:val="22"/>
              </w:rPr>
            </w:pPr>
            <w:r>
              <w:rPr>
                <w:rFonts w:ascii="Tinos" w:hAnsi="Tinos"/>
                <w:color w:val="000000"/>
                <w:spacing w:val="-3"/>
                <w:sz w:val="22"/>
                <w:szCs w:val="22"/>
              </w:rPr>
              <w:t xml:space="preserve">683017 г. Петропавловск-Камчатский </w:t>
            </w:r>
          </w:p>
          <w:p>
            <w:pPr>
              <w:pStyle w:val="Normal"/>
              <w:widowControl w:val="false"/>
              <w:tabs>
                <w:tab w:val="clear" w:pos="708"/>
                <w:tab w:val="left" w:pos="571" w:leader="none"/>
              </w:tabs>
              <w:jc w:val="both"/>
              <w:rPr>
                <w:rFonts w:ascii="Tinos" w:hAnsi="Tinos"/>
                <w:sz w:val="22"/>
                <w:szCs w:val="22"/>
              </w:rPr>
            </w:pPr>
            <w:r>
              <w:rPr>
                <w:rFonts w:ascii="Tinos" w:hAnsi="Tinos"/>
                <w:color w:val="000000"/>
                <w:spacing w:val="-3"/>
                <w:sz w:val="22"/>
                <w:szCs w:val="22"/>
              </w:rPr>
              <w:t xml:space="preserve">ул. Владивостокская, 2/1 </w:t>
            </w:r>
          </w:p>
          <w:p>
            <w:pPr>
              <w:pStyle w:val="Normal"/>
              <w:widowControl w:val="false"/>
              <w:rPr>
                <w:rFonts w:ascii="Tinos" w:hAnsi="Tinos"/>
                <w:sz w:val="22"/>
                <w:szCs w:val="22"/>
              </w:rPr>
            </w:pPr>
            <w:r>
              <w:rPr>
                <w:rFonts w:ascii="Tinos" w:hAnsi="Tinos"/>
                <w:sz w:val="22"/>
                <w:szCs w:val="22"/>
              </w:rPr>
              <w:t>ОГРН 1124101006875</w:t>
            </w:r>
          </w:p>
          <w:p>
            <w:pPr>
              <w:pStyle w:val="Normal"/>
              <w:widowControl w:val="false"/>
              <w:rPr>
                <w:rFonts w:ascii="Tinos" w:hAnsi="Tinos"/>
                <w:sz w:val="22"/>
                <w:szCs w:val="22"/>
              </w:rPr>
            </w:pPr>
            <w:r>
              <w:rPr>
                <w:rFonts w:ascii="Tinos" w:hAnsi="Tinos"/>
                <w:sz w:val="22"/>
                <w:szCs w:val="22"/>
              </w:rPr>
              <w:t>ИНН 4101152751 КПП 410101001</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 xml:space="preserve">ЕКС 40102810945370000031 </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ОТДЕЛЕНИЕ ПЕТРОПАВЛОВСК-КАМЧАТСКИЙ БАНКА РОССИИ  //</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УФК по Камчатскому краю</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 xml:space="preserve">г. Петропавловск-Камчатский  </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 xml:space="preserve">БИК 013002402 </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Казначейский счет 03100643000000013800</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 xml:space="preserve">УФК по Камчатскому краю (ФГКУ «ОВО ВНГ России по Камчатскому краю», </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л/сч. 04381D11810)</w:t>
            </w:r>
          </w:p>
          <w:p>
            <w:pPr>
              <w:pStyle w:val="Normal"/>
              <w:widowControl w:val="false"/>
              <w:tabs>
                <w:tab w:val="clear" w:pos="708"/>
                <w:tab w:val="left" w:pos="571" w:leader="none"/>
              </w:tabs>
              <w:rPr>
                <w:rFonts w:ascii="Tinos" w:hAnsi="Tinos"/>
                <w:sz w:val="22"/>
                <w:szCs w:val="22"/>
              </w:rPr>
            </w:pPr>
            <w:r>
              <w:rPr>
                <w:rFonts w:ascii="Tinos" w:hAnsi="Tinos"/>
                <w:color w:val="000000"/>
                <w:spacing w:val="-3"/>
                <w:sz w:val="22"/>
                <w:szCs w:val="22"/>
              </w:rPr>
              <w:t>эл/адрес: odpr.ovo@bk.ru</w:t>
            </w:r>
          </w:p>
          <w:p>
            <w:pPr>
              <w:pStyle w:val="Normal"/>
              <w:tabs>
                <w:tab w:val="clear" w:pos="708"/>
                <w:tab w:val="left" w:pos="571" w:leader="none"/>
              </w:tabs>
              <w:rPr>
                <w:rFonts w:ascii="Tinos" w:hAnsi="Tinos"/>
                <w:sz w:val="22"/>
                <w:szCs w:val="22"/>
              </w:rPr>
            </w:pPr>
            <w:r>
              <w:rPr>
                <w:rFonts w:ascii="Tinos" w:hAnsi="Tinos"/>
                <w:color w:val="000000"/>
                <w:spacing w:val="-3"/>
                <w:sz w:val="22"/>
                <w:szCs w:val="22"/>
              </w:rPr>
              <w:t>Тел/факс:  26-53-26 – приемная,</w:t>
            </w:r>
          </w:p>
          <w:p>
            <w:pPr>
              <w:pStyle w:val="Normal"/>
              <w:tabs>
                <w:tab w:val="clear" w:pos="708"/>
                <w:tab w:val="left" w:pos="571" w:leader="none"/>
              </w:tabs>
              <w:spacing w:lineRule="auto" w:line="360"/>
              <w:rPr>
                <w:rFonts w:ascii="Tinos" w:hAnsi="Tinos"/>
                <w:sz w:val="22"/>
                <w:szCs w:val="22"/>
              </w:rPr>
            </w:pPr>
            <w:r>
              <w:rPr>
                <w:rFonts w:ascii="Tinos" w:hAnsi="Tinos"/>
                <w:color w:val="000000"/>
                <w:spacing w:val="-3"/>
                <w:sz w:val="22"/>
                <w:szCs w:val="22"/>
              </w:rPr>
              <w:t>26-51-96 – бух. 23-35-92 – договорной</w:t>
            </w:r>
          </w:p>
        </w:tc>
        <w:tc>
          <w:tcPr>
            <w:tcW w:w="5243" w:type="dxa"/>
            <w:tcBorders/>
            <w:shd w:fill="auto" w:val="clear"/>
          </w:tcPr>
          <w:p>
            <w:pPr>
              <w:pStyle w:val="Normal"/>
              <w:ind w:left="0" w:right="2" w:hanging="0"/>
              <w:jc w:val="both"/>
              <w:rPr>
                <w:rFonts w:ascii="Tinos" w:hAnsi="Tinos"/>
                <w:sz w:val="22"/>
                <w:szCs w:val="22"/>
              </w:rPr>
            </w:pPr>
            <w:r>
              <w:rPr>
                <w:rFonts w:ascii="Tinos" w:hAnsi="Tinos"/>
                <w:b/>
                <w:sz w:val="22"/>
                <w:szCs w:val="22"/>
              </w:rPr>
              <w:t xml:space="preserve">«ЗАКАЗЧИК»: </w:t>
            </w:r>
          </w:p>
          <w:p>
            <w:pPr>
              <w:pStyle w:val="Normal"/>
              <w:ind w:left="0" w:right="315" w:hanging="0"/>
              <w:jc w:val="both"/>
              <w:rPr>
                <w:rFonts w:ascii="Tinos" w:hAnsi="Tinos"/>
                <w:sz w:val="22"/>
                <w:szCs w:val="22"/>
              </w:rPr>
            </w:pPr>
            <w:r>
              <w:rPr>
                <w:rFonts w:ascii="Tinos" w:hAnsi="Tinos"/>
                <w:sz w:val="22"/>
                <w:szCs w:val="22"/>
              </w:rPr>
            </w:r>
          </w:p>
        </w:tc>
      </w:tr>
      <w:tr>
        <w:trPr/>
        <w:tc>
          <w:tcPr>
            <w:tcW w:w="4961" w:type="dxa"/>
            <w:tcBorders/>
            <w:shd w:fill="auto" w:val="clear"/>
          </w:tcPr>
          <w:p>
            <w:pPr>
              <w:pStyle w:val="Normal"/>
              <w:rPr>
                <w:rFonts w:ascii="Tinos" w:hAnsi="Tinos"/>
                <w:sz w:val="22"/>
                <w:szCs w:val="22"/>
              </w:rPr>
            </w:pPr>
            <w:r>
              <w:rPr>
                <w:rFonts w:ascii="Tinos" w:hAnsi="Tinos"/>
                <w:sz w:val="22"/>
                <w:szCs w:val="22"/>
              </w:rPr>
            </w:r>
          </w:p>
        </w:tc>
        <w:tc>
          <w:tcPr>
            <w:tcW w:w="5243" w:type="dxa"/>
            <w:tcBorders/>
            <w:shd w:fill="auto" w:val="clear"/>
          </w:tcPr>
          <w:p>
            <w:pPr>
              <w:pStyle w:val="Normal"/>
              <w:jc w:val="both"/>
              <w:rPr>
                <w:rFonts w:ascii="Tinos" w:hAnsi="Tinos"/>
                <w:sz w:val="26"/>
                <w:szCs w:val="26"/>
              </w:rPr>
            </w:pPr>
            <w:r>
              <w:rPr>
                <w:rFonts w:ascii="Tinos" w:hAnsi="Tinos"/>
                <w:sz w:val="26"/>
                <w:szCs w:val="26"/>
              </w:rPr>
            </w:r>
          </w:p>
          <w:p>
            <w:pPr>
              <w:pStyle w:val="Normal"/>
              <w:jc w:val="both"/>
              <w:rPr>
                <w:rFonts w:ascii="Tinos" w:hAnsi="Tinos"/>
                <w:sz w:val="26"/>
                <w:szCs w:val="26"/>
              </w:rPr>
            </w:pPr>
            <w:r>
              <w:rPr>
                <w:rFonts w:ascii="Tinos" w:hAnsi="Tinos"/>
                <w:sz w:val="26"/>
                <w:szCs w:val="26"/>
              </w:rPr>
            </w:r>
          </w:p>
        </w:tc>
      </w:tr>
      <w:tr>
        <w:trPr>
          <w:trHeight w:val="709" w:hRule="atLeast"/>
        </w:trPr>
        <w:tc>
          <w:tcPr>
            <w:tcW w:w="4961" w:type="dxa"/>
            <w:tcBorders/>
            <w:shd w:fill="auto" w:val="clear"/>
          </w:tcPr>
          <w:p>
            <w:pPr>
              <w:pStyle w:val="Normal"/>
              <w:ind w:left="5" w:right="0" w:hanging="5"/>
              <w:rPr>
                <w:rFonts w:ascii="Tinos" w:hAnsi="Tinos"/>
                <w:sz w:val="22"/>
                <w:szCs w:val="22"/>
              </w:rPr>
            </w:pPr>
            <w:r>
              <w:rPr>
                <w:rFonts w:ascii="Tinos" w:hAnsi="Tinos"/>
                <w:b w:val="false"/>
                <w:sz w:val="22"/>
                <w:szCs w:val="22"/>
              </w:rPr>
              <w:t>Врио начальника ОВО по г. Петропавловску-Камчатскому - филиала ФГКУ «ОВО ВНГ России по Камчатскому краю»</w:t>
            </w:r>
          </w:p>
          <w:p>
            <w:pPr>
              <w:pStyle w:val="Normal"/>
              <w:ind w:left="5" w:right="0" w:hanging="5"/>
              <w:jc w:val="both"/>
              <w:rPr>
                <w:rFonts w:ascii="Tinos" w:hAnsi="Tinos"/>
                <w:b/>
                <w:b/>
                <w:sz w:val="22"/>
                <w:szCs w:val="22"/>
              </w:rPr>
            </w:pPr>
            <w:r>
              <w:rPr>
                <w:rFonts w:ascii="Tinos" w:hAnsi="Tinos"/>
                <w:b/>
                <w:sz w:val="22"/>
                <w:szCs w:val="22"/>
              </w:rPr>
            </w:r>
          </w:p>
          <w:p>
            <w:pPr>
              <w:pStyle w:val="Normal"/>
              <w:tabs>
                <w:tab w:val="clear" w:pos="708"/>
                <w:tab w:val="left" w:pos="1843" w:leader="none"/>
              </w:tabs>
              <w:ind w:left="5" w:right="0" w:hanging="5"/>
              <w:jc w:val="both"/>
              <w:rPr>
                <w:rFonts w:ascii="Tinos" w:hAnsi="Tinos"/>
                <w:sz w:val="22"/>
                <w:szCs w:val="22"/>
              </w:rPr>
            </w:pPr>
            <w:r>
              <w:rPr>
                <w:rFonts w:ascii="Tinos" w:hAnsi="Tinos"/>
                <w:sz w:val="22"/>
                <w:szCs w:val="22"/>
              </w:rPr>
              <w:t>____________________Д</w:t>
            </w:r>
            <w:r>
              <w:rPr>
                <w:rFonts w:eastAsia="Tahoma" w:cs="Noto Sans Devanagari" w:ascii="Tinos" w:hAnsi="Tinos"/>
                <w:color w:val="000000"/>
                <w:spacing w:val="0"/>
                <w:kern w:val="0"/>
                <w:sz w:val="22"/>
                <w:szCs w:val="22"/>
                <w:lang w:val="ru-RU" w:eastAsia="zh-CN" w:bidi="hi-IN"/>
              </w:rPr>
              <w:t>.Е. Погожев</w:t>
            </w:r>
          </w:p>
          <w:p>
            <w:pPr>
              <w:pStyle w:val="Normal"/>
              <w:tabs>
                <w:tab w:val="clear" w:pos="708"/>
                <w:tab w:val="left" w:pos="1843" w:leader="none"/>
              </w:tabs>
              <w:ind w:left="5" w:right="0" w:hanging="5"/>
              <w:jc w:val="both"/>
              <w:rPr>
                <w:rFonts w:ascii="Tinos" w:hAnsi="Tinos"/>
                <w:sz w:val="22"/>
                <w:szCs w:val="22"/>
              </w:rPr>
            </w:pPr>
            <w:r>
              <w:rPr>
                <w:rFonts w:ascii="Tinos" w:hAnsi="Tinos"/>
                <w:sz w:val="22"/>
                <w:szCs w:val="22"/>
              </w:rPr>
              <w:t>М.П.</w:t>
            </w:r>
          </w:p>
        </w:tc>
        <w:tc>
          <w:tcPr>
            <w:tcW w:w="5243" w:type="dxa"/>
            <w:tcBorders/>
            <w:shd w:fill="auto" w:val="clear"/>
          </w:tcPr>
          <w:p>
            <w:pPr>
              <w:pStyle w:val="Normal"/>
              <w:ind w:left="0" w:right="-568" w:hanging="0"/>
              <w:rPr>
                <w:rFonts w:ascii="Tinos" w:hAnsi="Tinos"/>
              </w:rPr>
            </w:pPr>
            <w:r>
              <w:rPr>
                <w:rFonts w:ascii="Tinos" w:hAnsi="Tinos"/>
              </w:rPr>
            </w:r>
          </w:p>
        </w:tc>
      </w:tr>
    </w:tbl>
    <w:p>
      <w:pPr>
        <w:pStyle w:val="Normal"/>
        <w:tabs>
          <w:tab w:val="clear" w:pos="708"/>
          <w:tab w:val="left" w:pos="7966" w:leader="underscore"/>
        </w:tabs>
        <w:spacing w:lineRule="auto" w:line="276"/>
        <w:ind w:left="0" w:right="0" w:hanging="0"/>
        <w:jc w:val="right"/>
        <w:rPr>
          <w:rFonts w:ascii="Tinos" w:hAnsi="Tinos"/>
          <w:b/>
          <w:b/>
          <w:sz w:val="24"/>
        </w:rPr>
      </w:pPr>
      <w:r>
        <w:rPr>
          <w:rFonts w:ascii="Tinos" w:hAnsi="Tinos"/>
          <w:b/>
          <w:sz w:val="24"/>
        </w:rPr>
      </w:r>
    </w:p>
    <w:p>
      <w:pPr>
        <w:pStyle w:val="Normal"/>
        <w:tabs>
          <w:tab w:val="clear" w:pos="708"/>
          <w:tab w:val="left" w:pos="7966" w:leader="underscore"/>
        </w:tabs>
        <w:spacing w:lineRule="auto" w:line="276"/>
        <w:ind w:left="0" w:right="0" w:hanging="0"/>
        <w:jc w:val="right"/>
        <w:rPr>
          <w:rFonts w:ascii="Tinos" w:hAnsi="Tinos"/>
          <w:b/>
          <w:b/>
          <w:sz w:val="24"/>
        </w:rPr>
      </w:pPr>
      <w:r>
        <w:rPr>
          <w:rFonts w:ascii="Tinos" w:hAnsi="Tinos"/>
          <w:b/>
          <w:sz w:val="24"/>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b/>
          <w:b/>
          <w:sz w:val="24"/>
        </w:rPr>
      </w:pPr>
      <w:r>
        <w:rPr>
          <w:rFonts w:ascii="Tinos" w:hAnsi="Tinos"/>
        </w:rPr>
      </w:r>
    </w:p>
    <w:p>
      <w:pPr>
        <w:pStyle w:val="Normal"/>
        <w:tabs>
          <w:tab w:val="clear" w:pos="708"/>
          <w:tab w:val="left" w:pos="7966" w:leader="underscore"/>
        </w:tabs>
        <w:spacing w:lineRule="auto" w:line="276"/>
        <w:ind w:left="0" w:right="0" w:hanging="0"/>
        <w:jc w:val="right"/>
        <w:rPr>
          <w:rFonts w:ascii="Tinos" w:hAnsi="Tinos"/>
        </w:rPr>
      </w:pPr>
      <w:r>
        <w:rPr>
          <w:rFonts w:ascii="Tinos" w:hAnsi="Tinos"/>
          <w:b/>
          <w:sz w:val="24"/>
        </w:rPr>
        <w:t xml:space="preserve">Приложение №1 </w:t>
      </w:r>
    </w:p>
    <w:p>
      <w:pPr>
        <w:pStyle w:val="Normal"/>
        <w:tabs>
          <w:tab w:val="clear" w:pos="708"/>
          <w:tab w:val="left" w:pos="7966" w:leader="underscore"/>
        </w:tabs>
        <w:spacing w:lineRule="auto" w:line="276"/>
        <w:ind w:left="1520" w:right="0" w:hanging="0"/>
        <w:jc w:val="right"/>
        <w:rPr>
          <w:rFonts w:ascii="Tinos" w:hAnsi="Tinos"/>
        </w:rPr>
      </w:pPr>
      <w:r>
        <w:rPr>
          <w:rFonts w:ascii="Tinos" w:hAnsi="Tinos"/>
          <w:b/>
          <w:sz w:val="24"/>
        </w:rPr>
        <w:t>к Договору № 324</w:t>
      </w:r>
      <w:r>
        <w:rPr>
          <w:rFonts w:eastAsia="Tahoma" w:cs="Noto Sans Devanagari" w:ascii="Tinos" w:hAnsi="Tinos"/>
          <w:b/>
          <w:color w:val="000000"/>
          <w:spacing w:val="0"/>
          <w:kern w:val="0"/>
          <w:sz w:val="24"/>
          <w:szCs w:val="20"/>
          <w:lang w:val="ru-RU" w:eastAsia="zh-CN" w:bidi="hi-IN"/>
        </w:rPr>
        <w:t xml:space="preserve">/1 </w:t>
      </w:r>
      <w:r>
        <w:rPr>
          <w:rFonts w:ascii="Tinos" w:hAnsi="Tinos"/>
          <w:b/>
          <w:sz w:val="24"/>
        </w:rPr>
        <w:t>от «</w:t>
      </w:r>
      <w:r>
        <w:rPr>
          <w:rFonts w:eastAsia="Tahoma" w:cs="Noto Sans Devanagari" w:ascii="Tinos" w:hAnsi="Tinos"/>
          <w:b/>
          <w:color w:val="000000"/>
          <w:spacing w:val="0"/>
          <w:kern w:val="0"/>
          <w:sz w:val="24"/>
          <w:szCs w:val="20"/>
          <w:lang w:val="ru-RU" w:eastAsia="zh-CN" w:bidi="hi-IN"/>
        </w:rPr>
        <w:t>___</w:t>
      </w:r>
      <w:r>
        <w:rPr>
          <w:rFonts w:ascii="Tinos" w:hAnsi="Tinos"/>
          <w:b/>
          <w:sz w:val="24"/>
        </w:rPr>
        <w:t xml:space="preserve">»  </w:t>
      </w:r>
      <w:r>
        <w:rPr>
          <w:rFonts w:eastAsia="Tahoma" w:cs="Noto Sans Devanagari" w:ascii="Tinos" w:hAnsi="Tinos"/>
          <w:b/>
          <w:color w:val="000000"/>
          <w:spacing w:val="0"/>
          <w:kern w:val="0"/>
          <w:sz w:val="24"/>
          <w:szCs w:val="20"/>
          <w:lang w:val="ru-RU" w:eastAsia="zh-CN" w:bidi="hi-IN"/>
        </w:rPr>
        <w:t>июня</w:t>
      </w:r>
      <w:r>
        <w:rPr>
          <w:rFonts w:ascii="Tinos" w:hAnsi="Tinos"/>
          <w:b/>
          <w:sz w:val="24"/>
        </w:rPr>
        <w:t xml:space="preserve"> 2025 г.</w:t>
      </w:r>
    </w:p>
    <w:p>
      <w:pPr>
        <w:pStyle w:val="Normal"/>
        <w:tabs>
          <w:tab w:val="clear" w:pos="708"/>
          <w:tab w:val="left" w:pos="7966" w:leader="underscore"/>
        </w:tabs>
        <w:spacing w:lineRule="auto" w:line="276"/>
        <w:jc w:val="center"/>
        <w:rPr>
          <w:rFonts w:ascii="Tinos" w:hAnsi="Tinos"/>
          <w:b/>
          <w:b/>
          <w:sz w:val="24"/>
        </w:rPr>
      </w:pPr>
      <w:r>
        <w:rPr>
          <w:rFonts w:ascii="Tinos" w:hAnsi="Tinos"/>
          <w:b/>
          <w:sz w:val="24"/>
        </w:rPr>
      </w:r>
    </w:p>
    <w:p>
      <w:pPr>
        <w:pStyle w:val="Normal"/>
        <w:jc w:val="center"/>
        <w:rPr>
          <w:rFonts w:ascii="Tinos" w:hAnsi="Tinos"/>
        </w:rPr>
      </w:pPr>
      <w:r>
        <w:rPr>
          <w:rFonts w:ascii="Tinos" w:hAnsi="Tinos"/>
          <w:color w:val="000000"/>
          <w:sz w:val="24"/>
        </w:rPr>
        <w:t xml:space="preserve">Перечень объектов, охраняемых __________,  на которые осуществляется реагирование группами задержания ОВО по г. Петропавловску-Камчатскому, при поступлении тревожных сообщений, посредством программно-аппаратного комплекса «ВсМК», </w:t>
      </w:r>
      <w:r>
        <w:rPr>
          <w:rFonts w:eastAsia="Tahoma" w:cs="Noto Sans Devanagari" w:ascii="Tinos" w:hAnsi="Tinos"/>
          <w:color w:val="000000"/>
          <w:spacing w:val="0"/>
          <w:kern w:val="0"/>
          <w:sz w:val="24"/>
          <w:szCs w:val="20"/>
          <w:lang w:val="ru-RU" w:eastAsia="zh-CN" w:bidi="hi-IN"/>
        </w:rPr>
        <w:t xml:space="preserve">с </w:t>
      </w:r>
      <w:r>
        <w:rPr>
          <w:rFonts w:ascii="Tinos" w:hAnsi="Tinos"/>
          <w:color w:val="000000"/>
          <w:sz w:val="24"/>
        </w:rPr>
        <w:t xml:space="preserve"> «</w:t>
      </w:r>
      <w:r>
        <w:rPr>
          <w:rFonts w:eastAsia="Tahoma" w:cs="Noto Sans Devanagari" w:ascii="Tinos" w:hAnsi="Tinos"/>
          <w:color w:val="000000"/>
          <w:spacing w:val="0"/>
          <w:kern w:val="0"/>
          <w:sz w:val="24"/>
          <w:szCs w:val="20"/>
          <w:lang w:val="ru-RU" w:eastAsia="zh-CN" w:bidi="hi-IN"/>
        </w:rPr>
        <w:t>___</w:t>
      </w:r>
      <w:r>
        <w:rPr>
          <w:rFonts w:ascii="Tinos" w:hAnsi="Tinos"/>
          <w:color w:val="000000"/>
          <w:sz w:val="24"/>
        </w:rPr>
        <w:t>» июня</w:t>
      </w:r>
      <w:r>
        <w:rPr>
          <w:rFonts w:eastAsia="Tahoma" w:cs="Noto Sans Devanagari" w:ascii="Tinos" w:hAnsi="Tinos"/>
          <w:color w:val="000000"/>
          <w:spacing w:val="0"/>
          <w:kern w:val="0"/>
          <w:sz w:val="24"/>
          <w:szCs w:val="20"/>
          <w:lang w:val="ru-RU" w:eastAsia="zh-CN" w:bidi="hi-IN"/>
        </w:rPr>
        <w:t xml:space="preserve">  </w:t>
      </w:r>
      <w:r>
        <w:rPr>
          <w:rFonts w:ascii="Tinos" w:hAnsi="Tinos"/>
          <w:color w:val="000000"/>
          <w:sz w:val="24"/>
        </w:rPr>
        <w:t>202</w:t>
      </w:r>
      <w:r>
        <w:rPr>
          <w:rFonts w:eastAsia="Tahoma" w:cs="Noto Sans Devanagari" w:ascii="Tinos" w:hAnsi="Tinos"/>
          <w:color w:val="000000"/>
          <w:spacing w:val="0"/>
          <w:kern w:val="0"/>
          <w:sz w:val="24"/>
          <w:szCs w:val="20"/>
          <w:lang w:val="ru-RU" w:eastAsia="zh-CN" w:bidi="hi-IN"/>
        </w:rPr>
        <w:t>5</w:t>
      </w:r>
      <w:r>
        <w:rPr>
          <w:rFonts w:ascii="Tinos" w:hAnsi="Tinos"/>
          <w:color w:val="000000"/>
          <w:sz w:val="24"/>
        </w:rPr>
        <w:t xml:space="preserve"> г.</w:t>
      </w:r>
    </w:p>
    <w:p>
      <w:pPr>
        <w:pStyle w:val="Normal"/>
        <w:tabs>
          <w:tab w:val="clear" w:pos="708"/>
          <w:tab w:val="left" w:pos="7966" w:leader="underscore"/>
        </w:tabs>
        <w:spacing w:lineRule="auto" w:line="276"/>
        <w:rPr>
          <w:rFonts w:ascii="Tinos" w:hAnsi="Tinos"/>
        </w:rPr>
      </w:pPr>
      <w:r>
        <w:rPr>
          <w:rFonts w:ascii="Tinos" w:hAnsi="Tinos"/>
          <w:color w:val="000000"/>
          <w:sz w:val="24"/>
        </w:rPr>
        <w:t xml:space="preserve">                </w:t>
      </w:r>
    </w:p>
    <w:p>
      <w:pPr>
        <w:pStyle w:val="Normal"/>
        <w:widowControl w:val="false"/>
        <w:ind w:left="0" w:right="0" w:firstLine="737"/>
        <w:jc w:val="center"/>
        <w:rPr>
          <w:rFonts w:ascii="Tinos" w:hAnsi="Tinos"/>
          <w:b/>
          <w:b/>
          <w:sz w:val="24"/>
        </w:rPr>
      </w:pPr>
      <w:r>
        <w:rPr>
          <w:rFonts w:ascii="Tinos" w:hAnsi="Tinos"/>
          <w:b/>
          <w:sz w:val="24"/>
        </w:rPr>
      </w:r>
    </w:p>
    <w:p>
      <w:pPr>
        <w:pStyle w:val="Normal"/>
        <w:widowControl w:val="false"/>
        <w:ind w:left="0" w:right="0" w:firstLine="737"/>
        <w:jc w:val="center"/>
        <w:rPr>
          <w:rFonts w:ascii="Tinos" w:hAnsi="Tinos"/>
          <w:b/>
          <w:b/>
          <w:sz w:val="24"/>
        </w:rPr>
      </w:pPr>
      <w:r>
        <w:rPr>
          <w:rFonts w:ascii="Tinos" w:hAnsi="Tinos"/>
          <w:b/>
          <w:sz w:val="24"/>
        </w:rPr>
      </w:r>
    </w:p>
    <w:tbl>
      <w:tblPr>
        <w:tblStyle w:val="Style_5"/>
        <w:tblW w:w="9681" w:type="dxa"/>
        <w:jc w:val="left"/>
        <w:tblInd w:w="55" w:type="dxa"/>
        <w:tblCellMar>
          <w:top w:w="55" w:type="dxa"/>
          <w:left w:w="55" w:type="dxa"/>
          <w:bottom w:w="55" w:type="dxa"/>
          <w:right w:w="55" w:type="dxa"/>
        </w:tblCellMar>
      </w:tblPr>
      <w:tblGrid>
        <w:gridCol w:w="637"/>
        <w:gridCol w:w="2999"/>
        <w:gridCol w:w="4280"/>
        <w:gridCol w:w="1764"/>
      </w:tblGrid>
      <w:tr>
        <w:trPr/>
        <w:tc>
          <w:tcPr>
            <w:tcW w:w="637" w:type="dxa"/>
            <w:tcBorders>
              <w:top w:val="single" w:sz="2" w:space="0" w:color="000000"/>
              <w:left w:val="single" w:sz="2" w:space="0" w:color="000000"/>
              <w:bottom w:val="single" w:sz="2" w:space="0" w:color="000000"/>
            </w:tcBorders>
            <w:shd w:fill="auto" w:val="clear"/>
          </w:tcPr>
          <w:p>
            <w:pPr>
              <w:pStyle w:val="Normal"/>
              <w:jc w:val="center"/>
              <w:rPr>
                <w:rFonts w:ascii="Tinos" w:hAnsi="Tinos"/>
              </w:rPr>
            </w:pPr>
            <w:r>
              <w:rPr>
                <w:rFonts w:ascii="Tinos" w:hAnsi="Tinos"/>
                <w:color w:val="000000"/>
                <w:sz w:val="24"/>
                <w:szCs w:val="24"/>
              </w:rPr>
              <w:t xml:space="preserve">№ </w:t>
            </w:r>
            <w:r>
              <w:rPr>
                <w:rFonts w:ascii="Tinos" w:hAnsi="Tinos"/>
                <w:color w:val="000000"/>
                <w:sz w:val="24"/>
                <w:szCs w:val="24"/>
              </w:rPr>
              <w:t>п\п</w:t>
            </w:r>
          </w:p>
        </w:tc>
        <w:tc>
          <w:tcPr>
            <w:tcW w:w="2999" w:type="dxa"/>
            <w:tcBorders>
              <w:top w:val="single" w:sz="2" w:space="0" w:color="000000"/>
              <w:left w:val="single" w:sz="2" w:space="0" w:color="000000"/>
              <w:bottom w:val="single" w:sz="2" w:space="0" w:color="000000"/>
            </w:tcBorders>
            <w:shd w:fill="auto" w:val="clear"/>
          </w:tcPr>
          <w:p>
            <w:pPr>
              <w:pStyle w:val="Normal"/>
              <w:jc w:val="center"/>
              <w:rPr>
                <w:rFonts w:ascii="Tinos" w:hAnsi="Tinos"/>
              </w:rPr>
            </w:pPr>
            <w:r>
              <w:rPr>
                <w:rFonts w:ascii="Tinos" w:hAnsi="Tinos"/>
                <w:color w:val="000000"/>
                <w:sz w:val="24"/>
                <w:szCs w:val="24"/>
              </w:rPr>
              <w:t xml:space="preserve">Наименование Объекта </w:t>
            </w:r>
          </w:p>
        </w:tc>
        <w:tc>
          <w:tcPr>
            <w:tcW w:w="4280" w:type="dxa"/>
            <w:tcBorders>
              <w:top w:val="single" w:sz="2" w:space="0" w:color="000000"/>
              <w:left w:val="single" w:sz="2" w:space="0" w:color="000000"/>
              <w:bottom w:val="single" w:sz="2" w:space="0" w:color="000000"/>
            </w:tcBorders>
            <w:shd w:fill="auto" w:val="clear"/>
          </w:tcPr>
          <w:p>
            <w:pPr>
              <w:pStyle w:val="Normal"/>
              <w:jc w:val="center"/>
              <w:rPr>
                <w:rFonts w:ascii="Tinos" w:hAnsi="Tinos"/>
              </w:rPr>
            </w:pPr>
            <w:r>
              <w:rPr>
                <w:rFonts w:ascii="Tinos" w:hAnsi="Tinos"/>
                <w:color w:val="000000"/>
                <w:sz w:val="24"/>
                <w:szCs w:val="24"/>
              </w:rPr>
              <w:t xml:space="preserve">Адрес объекта </w:t>
            </w:r>
          </w:p>
        </w:tc>
        <w:tc>
          <w:tcPr>
            <w:tcW w:w="1764" w:type="dxa"/>
            <w:tcBorders>
              <w:top w:val="single" w:sz="2" w:space="0" w:color="000000"/>
              <w:left w:val="single" w:sz="2" w:space="0" w:color="000000"/>
              <w:bottom w:val="single" w:sz="2" w:space="0" w:color="000000"/>
              <w:right w:val="single" w:sz="2" w:space="0" w:color="000000"/>
            </w:tcBorders>
            <w:shd w:fill="auto" w:val="clear"/>
          </w:tcPr>
          <w:p>
            <w:pPr>
              <w:pStyle w:val="Normal"/>
              <w:jc w:val="center"/>
              <w:rPr>
                <w:rFonts w:ascii="Tinos" w:hAnsi="Tinos"/>
              </w:rPr>
            </w:pPr>
            <w:r>
              <w:rPr>
                <w:rFonts w:ascii="Tinos" w:hAnsi="Tinos"/>
                <w:color w:val="000000"/>
                <w:sz w:val="24"/>
                <w:szCs w:val="24"/>
              </w:rPr>
              <w:t>Вид охраны</w:t>
            </w:r>
          </w:p>
        </w:tc>
      </w:tr>
      <w:tr>
        <w:trPr/>
        <w:tc>
          <w:tcPr>
            <w:tcW w:w="637" w:type="dxa"/>
            <w:tcBorders>
              <w:left w:val="single" w:sz="2" w:space="0" w:color="000000"/>
              <w:bottom w:val="single" w:sz="2" w:space="0" w:color="000000"/>
            </w:tcBorders>
            <w:shd w:fill="auto" w:val="clear"/>
          </w:tcPr>
          <w:p>
            <w:pPr>
              <w:pStyle w:val="Normal"/>
              <w:jc w:val="center"/>
              <w:rPr>
                <w:rFonts w:ascii="Tinos" w:hAnsi="Tinos"/>
              </w:rPr>
            </w:pPr>
            <w:r>
              <w:rPr>
                <w:rFonts w:ascii="Tinos" w:hAnsi="Tinos"/>
                <w:color w:val="000000"/>
                <w:sz w:val="24"/>
                <w:szCs w:val="24"/>
              </w:rPr>
              <w:t>1</w:t>
            </w:r>
          </w:p>
        </w:tc>
        <w:tc>
          <w:tcPr>
            <w:tcW w:w="2999" w:type="dxa"/>
            <w:tcBorders>
              <w:left w:val="single" w:sz="2" w:space="0" w:color="000000"/>
              <w:bottom w:val="single" w:sz="2" w:space="0" w:color="000000"/>
            </w:tcBorders>
            <w:shd w:fill="auto" w:val="clear"/>
          </w:tcPr>
          <w:p>
            <w:pPr>
              <w:pStyle w:val="Style35"/>
              <w:rPr>
                <w:rFonts w:ascii="Tinos" w:hAnsi="Tinos" w:eastAsia="Tahoma" w:cs="Noto Sans Devanagari"/>
                <w:color w:val="000000"/>
                <w:spacing w:val="0"/>
                <w:kern w:val="0"/>
                <w:sz w:val="24"/>
                <w:szCs w:val="24"/>
                <w:lang w:val="ru-RU" w:eastAsia="zh-CN" w:bidi="hi-IN"/>
              </w:rPr>
            </w:pPr>
            <w:r>
              <w:rPr>
                <w:rFonts w:eastAsia="Tahoma" w:cs="Noto Sans Devanagari" w:ascii="Tinos" w:hAnsi="Tinos"/>
                <w:color w:val="000000"/>
                <w:spacing w:val="0"/>
                <w:kern w:val="0"/>
                <w:sz w:val="24"/>
                <w:szCs w:val="24"/>
                <w:lang w:val="ru-RU" w:eastAsia="zh-CN" w:bidi="hi-IN"/>
              </w:rPr>
              <w:t>Объект</w:t>
            </w:r>
          </w:p>
        </w:tc>
        <w:tc>
          <w:tcPr>
            <w:tcW w:w="4280" w:type="dxa"/>
            <w:tcBorders>
              <w:left w:val="single" w:sz="2" w:space="0" w:color="000000"/>
              <w:bottom w:val="single" w:sz="2" w:space="0" w:color="000000"/>
            </w:tcBorders>
            <w:shd w:fill="auto" w:val="clear"/>
          </w:tcPr>
          <w:p>
            <w:pPr>
              <w:pStyle w:val="Style35"/>
              <w:rPr>
                <w:rFonts w:ascii="Tinos" w:hAnsi="Tinos" w:eastAsia="Tahoma" w:cs="Noto Sans Devanagari"/>
                <w:color w:val="000000"/>
                <w:spacing w:val="0"/>
                <w:kern w:val="0"/>
                <w:sz w:val="24"/>
                <w:szCs w:val="24"/>
                <w:lang w:val="ru-RU" w:eastAsia="zh-CN" w:bidi="hi-IN"/>
              </w:rPr>
            </w:pPr>
            <w:r>
              <w:rPr>
                <w:rFonts w:eastAsia="Tahoma" w:cs="Noto Sans Devanagari" w:ascii="Tinos" w:hAnsi="Tinos"/>
                <w:color w:val="000000"/>
                <w:spacing w:val="0"/>
                <w:kern w:val="0"/>
                <w:sz w:val="24"/>
                <w:szCs w:val="24"/>
                <w:lang w:val="ru-RU" w:eastAsia="zh-CN" w:bidi="hi-IN"/>
              </w:rPr>
              <w:t>Адрес</w:t>
            </w:r>
          </w:p>
        </w:tc>
        <w:tc>
          <w:tcPr>
            <w:tcW w:w="1764" w:type="dxa"/>
            <w:tcBorders>
              <w:left w:val="single" w:sz="2" w:space="0" w:color="000000"/>
              <w:bottom w:val="single" w:sz="2" w:space="0" w:color="000000"/>
              <w:right w:val="single" w:sz="2" w:space="0" w:color="000000"/>
            </w:tcBorders>
            <w:shd w:fill="auto" w:val="clear"/>
          </w:tcPr>
          <w:p>
            <w:pPr>
              <w:pStyle w:val="Normal"/>
              <w:jc w:val="center"/>
              <w:rPr>
                <w:rFonts w:ascii="Tinos" w:hAnsi="Tinos"/>
              </w:rPr>
            </w:pPr>
            <w:r>
              <w:rPr>
                <w:rFonts w:eastAsia="Tahoma" w:cs="Noto Sans Devanagari" w:ascii="Tinos" w:hAnsi="Tinos"/>
                <w:color w:val="000000"/>
                <w:spacing w:val="0"/>
                <w:kern w:val="0"/>
                <w:sz w:val="24"/>
                <w:szCs w:val="24"/>
                <w:lang w:val="ru-RU" w:eastAsia="zh-CN" w:bidi="hi-IN"/>
              </w:rPr>
              <w:t>ТС</w:t>
            </w:r>
          </w:p>
        </w:tc>
      </w:tr>
    </w:tbl>
    <w:p>
      <w:pPr>
        <w:pStyle w:val="Normal"/>
        <w:widowControl w:val="false"/>
        <w:ind w:left="0" w:right="0" w:firstLine="737"/>
        <w:jc w:val="center"/>
        <w:rPr>
          <w:rFonts w:ascii="Tinos" w:hAnsi="Tinos"/>
          <w:sz w:val="24"/>
        </w:rPr>
      </w:pPr>
      <w:r>
        <w:rPr>
          <w:rFonts w:ascii="Tinos" w:hAnsi="Tinos"/>
          <w:sz w:val="24"/>
        </w:rPr>
      </w:r>
    </w:p>
    <w:p>
      <w:pPr>
        <w:pStyle w:val="Normal"/>
        <w:widowControl w:val="false"/>
        <w:ind w:left="0" w:right="0" w:firstLine="737"/>
        <w:jc w:val="both"/>
        <w:rPr>
          <w:rFonts w:ascii="Tinos" w:hAnsi="Tinos"/>
          <w:sz w:val="24"/>
        </w:rPr>
      </w:pPr>
      <w:r>
        <w:rPr>
          <w:rFonts w:ascii="Tinos" w:hAnsi="Tinos"/>
          <w:sz w:val="24"/>
        </w:rPr>
      </w:r>
    </w:p>
    <w:p>
      <w:pPr>
        <w:pStyle w:val="Normal"/>
        <w:jc w:val="both"/>
        <w:rPr>
          <w:rFonts w:ascii="Tinos" w:hAnsi="Tinos"/>
        </w:rPr>
      </w:pPr>
      <w:r>
        <w:rPr>
          <w:rFonts w:ascii="Tinos" w:hAnsi="Tinos"/>
          <w:b/>
          <w:sz w:val="24"/>
        </w:rPr>
        <w:t>Итого:</w:t>
      </w:r>
      <w:r>
        <w:rPr>
          <w:rFonts w:ascii="Tinos" w:hAnsi="Tinos"/>
          <w:b/>
          <w:bCs/>
          <w:sz w:val="24"/>
        </w:rPr>
        <w:t xml:space="preserve"> </w:t>
      </w:r>
      <w:r>
        <w:rPr>
          <w:rFonts w:eastAsia="Tahoma" w:cs="Noto Sans Devanagari" w:ascii="Tinos" w:hAnsi="Tinos"/>
          <w:b w:val="false"/>
          <w:bCs w:val="false"/>
          <w:color w:val="000000"/>
          <w:spacing w:val="0"/>
          <w:kern w:val="0"/>
          <w:sz w:val="24"/>
          <w:szCs w:val="20"/>
          <w:lang w:val="ru-RU" w:eastAsia="zh-CN" w:bidi="hi-IN"/>
        </w:rPr>
        <w:t>1 о</w:t>
      </w:r>
      <w:r>
        <w:rPr>
          <w:rFonts w:ascii="Tinos" w:hAnsi="Tinos"/>
          <w:b w:val="false"/>
          <w:bCs w:val="false"/>
          <w:sz w:val="24"/>
        </w:rPr>
        <w:t>бъект</w:t>
      </w:r>
      <w:r>
        <w:rPr>
          <w:rFonts w:ascii="Tinos" w:hAnsi="Tinos"/>
          <w:sz w:val="24"/>
        </w:rPr>
        <w:t xml:space="preserve"> -абонентская плата составляет </w:t>
      </w:r>
      <w:r>
        <w:rPr>
          <w:rFonts w:eastAsia="Tahoma" w:cs="Noto Sans Devanagari" w:ascii="Tinos" w:hAnsi="Tinos"/>
          <w:color w:val="000000"/>
          <w:spacing w:val="0"/>
          <w:kern w:val="0"/>
          <w:sz w:val="24"/>
          <w:szCs w:val="20"/>
          <w:lang w:val="ru-RU" w:eastAsia="zh-CN" w:bidi="hi-IN"/>
        </w:rPr>
        <w:t>2811,85</w:t>
      </w:r>
      <w:r>
        <w:rPr>
          <w:rFonts w:ascii="Tinos" w:hAnsi="Tinos"/>
          <w:sz w:val="24"/>
        </w:rPr>
        <w:t xml:space="preserve"> руб./мес.</w:t>
      </w:r>
    </w:p>
    <w:p>
      <w:pPr>
        <w:pStyle w:val="Normal"/>
        <w:jc w:val="both"/>
        <w:rPr>
          <w:rFonts w:ascii="Tinos" w:hAnsi="Tinos"/>
          <w:sz w:val="24"/>
        </w:rPr>
      </w:pPr>
      <w:r>
        <w:rPr>
          <w:rFonts w:ascii="Tinos" w:hAnsi="Tinos"/>
          <w:sz w:val="24"/>
        </w:rPr>
      </w:r>
    </w:p>
    <w:p>
      <w:pPr>
        <w:pStyle w:val="Normal"/>
        <w:jc w:val="both"/>
        <w:rPr>
          <w:rFonts w:ascii="Tinos" w:hAnsi="Tinos"/>
          <w:sz w:val="24"/>
        </w:rPr>
      </w:pPr>
      <w:r>
        <w:rPr>
          <w:rFonts w:ascii="Tinos" w:hAnsi="Tinos"/>
          <w:sz w:val="24"/>
        </w:rPr>
      </w:r>
    </w:p>
    <w:p>
      <w:pPr>
        <w:pStyle w:val="Normal"/>
        <w:tabs>
          <w:tab w:val="clear" w:pos="708"/>
          <w:tab w:val="left" w:pos="7966" w:leader="underscore"/>
        </w:tabs>
        <w:spacing w:lineRule="auto" w:line="276"/>
        <w:rPr>
          <w:rFonts w:ascii="Tinos" w:hAnsi="Tinos"/>
          <w:sz w:val="24"/>
        </w:rPr>
      </w:pPr>
      <w:r>
        <w:rPr>
          <w:rFonts w:ascii="Tinos" w:hAnsi="Tinos"/>
          <w:sz w:val="24"/>
        </w:rPr>
      </w:r>
    </w:p>
    <w:p>
      <w:pPr>
        <w:pStyle w:val="Normal"/>
        <w:tabs>
          <w:tab w:val="clear" w:pos="708"/>
          <w:tab w:val="left" w:pos="7966" w:leader="underscore"/>
        </w:tabs>
        <w:spacing w:lineRule="auto" w:line="276"/>
        <w:rPr>
          <w:rFonts w:ascii="Tinos" w:hAnsi="Tinos"/>
          <w:sz w:val="24"/>
        </w:rPr>
      </w:pPr>
      <w:r>
        <w:rPr>
          <w:rFonts w:ascii="Tinos" w:hAnsi="Tinos"/>
          <w:sz w:val="24"/>
        </w:rPr>
      </w:r>
    </w:p>
    <w:tbl>
      <w:tblPr>
        <w:tblStyle w:val="Style_5"/>
        <w:tblW w:w="9585" w:type="dxa"/>
        <w:jc w:val="left"/>
        <w:tblInd w:w="0" w:type="dxa"/>
        <w:tblCellMar>
          <w:top w:w="0" w:type="dxa"/>
          <w:left w:w="108" w:type="dxa"/>
          <w:bottom w:w="0" w:type="dxa"/>
          <w:right w:w="108" w:type="dxa"/>
        </w:tblCellMar>
      </w:tblPr>
      <w:tblGrid>
        <w:gridCol w:w="4926"/>
        <w:gridCol w:w="4658"/>
      </w:tblGrid>
      <w:tr>
        <w:trPr/>
        <w:tc>
          <w:tcPr>
            <w:tcW w:w="4926" w:type="dxa"/>
            <w:tcBorders/>
            <w:shd w:fill="auto" w:val="clear"/>
          </w:tcPr>
          <w:p>
            <w:pPr>
              <w:pStyle w:val="Normal"/>
              <w:ind w:left="0" w:right="-568" w:hanging="0"/>
              <w:rPr>
                <w:rFonts w:ascii="Tinos" w:hAnsi="Tinos"/>
              </w:rPr>
            </w:pPr>
            <w:r>
              <w:rPr>
                <w:rFonts w:ascii="Tinos" w:hAnsi="Tinos"/>
                <w:sz w:val="24"/>
              </w:rPr>
              <w:t>«ЗАКАЗЧИК»</w:t>
            </w:r>
          </w:p>
          <w:p>
            <w:pPr>
              <w:pStyle w:val="Normal"/>
              <w:ind w:left="0" w:right="-568" w:hanging="0"/>
              <w:rPr>
                <w:rFonts w:eastAsia="Tahoma" w:cs="Noto Sans Devanagari"/>
                <w:color w:val="000000"/>
                <w:spacing w:val="0"/>
                <w:kern w:val="0"/>
                <w:sz w:val="24"/>
                <w:szCs w:val="20"/>
                <w:lang w:val="ru-RU" w:eastAsia="zh-CN" w:bidi="hi-IN"/>
              </w:rPr>
            </w:pPr>
            <w:r>
              <w:rPr>
                <w:rFonts w:ascii="Tinos" w:hAnsi="Tinos"/>
              </w:rPr>
            </w:r>
          </w:p>
          <w:p>
            <w:pPr>
              <w:pStyle w:val="Normal"/>
              <w:ind w:left="0" w:right="-568" w:hanging="0"/>
              <w:rPr>
                <w:rFonts w:ascii="Tinos" w:hAnsi="Tinos" w:eastAsia="Tahoma" w:cs="Noto Sans Devanagari"/>
                <w:color w:val="000000"/>
                <w:spacing w:val="0"/>
                <w:kern w:val="0"/>
                <w:sz w:val="24"/>
                <w:szCs w:val="20"/>
                <w:lang w:val="ru-RU" w:eastAsia="zh-CN" w:bidi="hi-IN"/>
              </w:rPr>
            </w:pPr>
            <w:r>
              <w:rPr>
                <w:rFonts w:eastAsia="Tahoma" w:cs="Noto Sans Devanagari" w:ascii="Tinos" w:hAnsi="Tinos"/>
                <w:color w:val="000000"/>
                <w:spacing w:val="0"/>
                <w:kern w:val="0"/>
                <w:sz w:val="24"/>
                <w:szCs w:val="20"/>
                <w:lang w:val="ru-RU" w:eastAsia="zh-CN" w:bidi="hi-IN"/>
              </w:rPr>
            </w:r>
          </w:p>
          <w:p>
            <w:pPr>
              <w:pStyle w:val="Normal"/>
              <w:ind w:left="0" w:right="-568" w:hanging="0"/>
              <w:rPr>
                <w:rFonts w:ascii="Tinos" w:hAnsi="Tinos"/>
                <w:sz w:val="24"/>
              </w:rPr>
            </w:pPr>
            <w:r>
              <w:rPr>
                <w:rFonts w:ascii="Tinos" w:hAnsi="Tinos"/>
                <w:sz w:val="24"/>
              </w:rPr>
            </w:r>
          </w:p>
        </w:tc>
        <w:tc>
          <w:tcPr>
            <w:tcW w:w="4658" w:type="dxa"/>
            <w:tcBorders/>
            <w:shd w:fill="auto" w:val="clear"/>
          </w:tcPr>
          <w:p>
            <w:pPr>
              <w:pStyle w:val="Normal"/>
              <w:ind w:left="0" w:right="-568" w:hanging="0"/>
              <w:rPr>
                <w:rFonts w:ascii="Tinos" w:hAnsi="Tinos"/>
              </w:rPr>
            </w:pPr>
            <w:r>
              <w:rPr>
                <w:rFonts w:ascii="Tinos" w:hAnsi="Tinos"/>
                <w:sz w:val="24"/>
              </w:rPr>
              <w:t>«ИСПОЛНИТЕЛЬ»</w:t>
            </w:r>
          </w:p>
          <w:p>
            <w:pPr>
              <w:pStyle w:val="Normal"/>
              <w:ind w:left="0" w:right="-568" w:hanging="0"/>
              <w:rPr>
                <w:rFonts w:ascii="Tinos" w:hAnsi="Tinos"/>
              </w:rPr>
            </w:pPr>
            <w:r>
              <w:rPr>
                <w:rFonts w:eastAsia="Tahoma" w:cs="Noto Sans Devanagari" w:ascii="Tinos" w:hAnsi="Tinos"/>
                <w:color w:val="000000"/>
                <w:spacing w:val="0"/>
                <w:kern w:val="0"/>
                <w:sz w:val="24"/>
                <w:szCs w:val="20"/>
                <w:lang w:val="ru-RU" w:eastAsia="zh-CN" w:bidi="hi-IN"/>
              </w:rPr>
              <w:t>Врио н</w:t>
            </w:r>
            <w:r>
              <w:rPr>
                <w:rFonts w:ascii="Tinos" w:hAnsi="Tinos"/>
                <w:sz w:val="24"/>
              </w:rPr>
              <w:t>ачальника ОВО по г. Петропавловску- Камчатскому- филиала ФГКУ «ОВО ВНГ России по Камчатскому краю»</w:t>
            </w:r>
          </w:p>
          <w:p>
            <w:pPr>
              <w:pStyle w:val="Normal"/>
              <w:ind w:left="0" w:right="-568" w:hanging="0"/>
              <w:rPr>
                <w:rFonts w:ascii="Tinos" w:hAnsi="Tinos"/>
                <w:sz w:val="24"/>
              </w:rPr>
            </w:pPr>
            <w:r>
              <w:rPr>
                <w:rFonts w:ascii="Tinos" w:hAnsi="Tinos"/>
                <w:sz w:val="24"/>
              </w:rPr>
            </w:r>
          </w:p>
          <w:p>
            <w:pPr>
              <w:pStyle w:val="Normal"/>
              <w:ind w:left="0" w:right="-568" w:hanging="0"/>
              <w:rPr>
                <w:rFonts w:ascii="Tinos" w:hAnsi="Tinos"/>
              </w:rPr>
            </w:pPr>
            <w:r>
              <w:rPr>
                <w:rFonts w:ascii="Tinos" w:hAnsi="Tinos"/>
                <w:sz w:val="24"/>
              </w:rPr>
              <w:t>______________Д</w:t>
            </w:r>
            <w:r>
              <w:rPr>
                <w:rFonts w:eastAsia="Tahoma" w:cs="Noto Sans Devanagari" w:ascii="Tinos" w:hAnsi="Tinos"/>
                <w:color w:val="000000"/>
                <w:spacing w:val="0"/>
                <w:kern w:val="0"/>
                <w:sz w:val="24"/>
                <w:szCs w:val="20"/>
                <w:lang w:val="ru-RU" w:eastAsia="zh-CN" w:bidi="hi-IN"/>
              </w:rPr>
              <w:t>.Е. Погожев</w:t>
            </w:r>
          </w:p>
          <w:p>
            <w:pPr>
              <w:pStyle w:val="Normal"/>
              <w:ind w:left="0" w:right="-568" w:hanging="0"/>
              <w:rPr>
                <w:rFonts w:ascii="Tinos" w:hAnsi="Tinos" w:eastAsia="Tahoma" w:cs="Noto Sans Devanagari"/>
                <w:color w:val="000000"/>
                <w:spacing w:val="0"/>
                <w:kern w:val="0"/>
                <w:sz w:val="24"/>
                <w:szCs w:val="20"/>
                <w:lang w:val="ru-RU" w:eastAsia="zh-CN" w:bidi="hi-IN"/>
              </w:rPr>
            </w:pPr>
            <w:r>
              <w:rPr>
                <w:rFonts w:eastAsia="Tahoma" w:cs="Noto Sans Devanagari" w:ascii="Tinos" w:hAnsi="Tinos"/>
                <w:color w:val="000000"/>
                <w:spacing w:val="0"/>
                <w:kern w:val="0"/>
                <w:sz w:val="24"/>
                <w:szCs w:val="20"/>
                <w:lang w:val="ru-RU" w:eastAsia="zh-CN" w:bidi="hi-IN"/>
              </w:rPr>
            </w:r>
          </w:p>
          <w:p>
            <w:pPr>
              <w:pStyle w:val="Normal"/>
              <w:ind w:left="0" w:right="-568" w:hanging="0"/>
              <w:rPr>
                <w:rFonts w:ascii="Tinos" w:hAnsi="Tinos"/>
                <w:sz w:val="24"/>
              </w:rPr>
            </w:pPr>
            <w:r>
              <w:rPr>
                <w:rFonts w:ascii="Tinos" w:hAnsi="Tinos"/>
                <w:sz w:val="24"/>
              </w:rPr>
            </w:r>
          </w:p>
        </w:tc>
      </w:tr>
    </w:tbl>
    <w:p>
      <w:pPr>
        <w:sectPr>
          <w:headerReference w:type="default" r:id="rId3"/>
          <w:type w:val="nextPage"/>
          <w:pgSz w:w="11906" w:h="16838"/>
          <w:pgMar w:left="1515" w:right="716" w:header="708" w:top="933" w:footer="0" w:bottom="545" w:gutter="0"/>
          <w:pgNumType w:fmt="decimal"/>
          <w:formProt w:val="false"/>
          <w:textDirection w:val="lrTb"/>
          <w:docGrid w:type="default" w:linePitch="100" w:charSpace="0"/>
        </w:sectPr>
        <w:pStyle w:val="Normal"/>
        <w:rPr>
          <w:rFonts w:ascii="Tinos" w:hAnsi="Tinos"/>
        </w:rPr>
      </w:pPr>
      <w:r>
        <w:rPr>
          <w:rFonts w:ascii="Tinos" w:hAnsi="Tinos"/>
          <w:sz w:val="24"/>
        </w:rPr>
        <w:t xml:space="preserve">М.П.                                                                          </w:t>
        <w:tab/>
        <w:t>М.П.</w:t>
      </w:r>
    </w:p>
    <w:p>
      <w:pPr>
        <w:pStyle w:val="Normal"/>
        <w:tabs>
          <w:tab w:val="clear" w:pos="708"/>
          <w:tab w:val="left" w:pos="7966" w:leader="underscore"/>
        </w:tabs>
        <w:spacing w:lineRule="auto" w:line="276"/>
        <w:ind w:left="0" w:right="0" w:hanging="0"/>
        <w:jc w:val="right"/>
        <w:rPr>
          <w:rFonts w:ascii="Tinos" w:hAnsi="Tinos"/>
        </w:rPr>
      </w:pPr>
      <w:r>
        <w:rPr>
          <w:rFonts w:ascii="Tinos" w:hAnsi="Tinos"/>
          <w:b/>
          <w:sz w:val="24"/>
        </w:rPr>
        <w:t>Приложение №2</w:t>
      </w:r>
    </w:p>
    <w:p>
      <w:pPr>
        <w:pStyle w:val="Normal"/>
        <w:tabs>
          <w:tab w:val="clear" w:pos="708"/>
          <w:tab w:val="left" w:pos="7966" w:leader="underscore"/>
        </w:tabs>
        <w:spacing w:lineRule="auto" w:line="276"/>
        <w:ind w:left="0" w:right="0" w:hanging="0"/>
        <w:jc w:val="right"/>
        <w:rPr>
          <w:rFonts w:ascii="Tinos" w:hAnsi="Tinos"/>
        </w:rPr>
      </w:pPr>
      <w:r>
        <w:rPr>
          <w:rFonts w:ascii="Tinos" w:hAnsi="Tinos"/>
          <w:b/>
          <w:sz w:val="24"/>
        </w:rPr>
        <w:t>к Договору № 324</w:t>
      </w:r>
      <w:r>
        <w:rPr>
          <w:rFonts w:eastAsia="Tahoma" w:cs="Noto Sans Devanagari" w:ascii="Tinos" w:hAnsi="Tinos"/>
          <w:b/>
          <w:color w:val="000000"/>
          <w:spacing w:val="0"/>
          <w:kern w:val="0"/>
          <w:sz w:val="24"/>
          <w:szCs w:val="20"/>
          <w:lang w:val="ru-RU" w:eastAsia="zh-CN" w:bidi="hi-IN"/>
        </w:rPr>
        <w:t>/1</w:t>
      </w:r>
      <w:r>
        <w:rPr>
          <w:rFonts w:ascii="Tinos" w:hAnsi="Tinos"/>
          <w:b/>
          <w:sz w:val="24"/>
        </w:rPr>
        <w:t xml:space="preserve"> от «___» </w:t>
      </w:r>
      <w:r>
        <w:rPr>
          <w:rFonts w:eastAsia="Tahoma" w:cs="Noto Sans Devanagari" w:ascii="Tinos" w:hAnsi="Tinos"/>
          <w:b/>
          <w:color w:val="000000"/>
          <w:spacing w:val="0"/>
          <w:kern w:val="0"/>
          <w:sz w:val="24"/>
          <w:szCs w:val="20"/>
          <w:lang w:val="ru-RU" w:eastAsia="zh-CN" w:bidi="hi-IN"/>
        </w:rPr>
        <w:t>июня</w:t>
      </w:r>
      <w:r>
        <w:rPr>
          <w:rFonts w:ascii="Tinos" w:hAnsi="Tinos"/>
          <w:b/>
          <w:sz w:val="24"/>
        </w:rPr>
        <w:t xml:space="preserve"> 2025 г.</w:t>
      </w:r>
    </w:p>
    <w:p>
      <w:pPr>
        <w:pStyle w:val="Normal"/>
        <w:rPr>
          <w:rFonts w:ascii="Tinos" w:hAnsi="Tinos"/>
          <w:b/>
          <w:b/>
          <w:sz w:val="24"/>
        </w:rPr>
      </w:pPr>
      <w:r>
        <w:rPr>
          <w:rFonts w:ascii="Tinos" w:hAnsi="Tinos"/>
          <w:b/>
          <w:sz w:val="24"/>
        </w:rPr>
      </w:r>
    </w:p>
    <w:tbl>
      <w:tblPr>
        <w:tblStyle w:val="Style_5"/>
        <w:tblW w:w="12754" w:type="dxa"/>
        <w:jc w:val="left"/>
        <w:tblInd w:w="412" w:type="dxa"/>
        <w:tblCellMar>
          <w:top w:w="0" w:type="dxa"/>
          <w:left w:w="0" w:type="dxa"/>
          <w:bottom w:w="0" w:type="dxa"/>
          <w:right w:w="0" w:type="dxa"/>
        </w:tblCellMar>
      </w:tblPr>
      <w:tblGrid>
        <w:gridCol w:w="696"/>
        <w:gridCol w:w="7193"/>
        <w:gridCol w:w="3556"/>
        <w:gridCol w:w="1238"/>
        <w:gridCol w:w="40"/>
        <w:gridCol w:w="30"/>
      </w:tblGrid>
      <w:tr>
        <w:trPr>
          <w:trHeight w:val="375" w:hRule="atLeast"/>
        </w:trPr>
        <w:tc>
          <w:tcPr>
            <w:tcW w:w="12683" w:type="dxa"/>
            <w:gridSpan w:val="4"/>
            <w:tcBorders>
              <w:bottom w:val="single" w:sz="4" w:space="0" w:color="000000"/>
            </w:tcBorders>
            <w:shd w:fill="auto" w:val="clear"/>
            <w:vAlign w:val="bottom"/>
          </w:tcPr>
          <w:p>
            <w:pPr>
              <w:pStyle w:val="Normal"/>
              <w:jc w:val="center"/>
              <w:rPr>
                <w:rFonts w:ascii="Tinos" w:hAnsi="Tinos"/>
              </w:rPr>
            </w:pPr>
            <w:r>
              <w:rPr>
                <w:rFonts w:ascii="Tinos" w:hAnsi="Tinos"/>
                <w:color w:val="000000"/>
                <w:sz w:val="24"/>
              </w:rPr>
              <w:t>Тарифы</w:t>
            </w:r>
          </w:p>
          <w:p>
            <w:pPr>
              <w:pStyle w:val="Normal"/>
              <w:jc w:val="center"/>
              <w:rPr>
                <w:rFonts w:ascii="Tinos" w:hAnsi="Tinos"/>
              </w:rPr>
            </w:pPr>
            <w:r>
              <w:rPr>
                <w:rFonts w:ascii="Tinos" w:hAnsi="Tinos"/>
                <w:color w:val="000000"/>
                <w:sz w:val="24"/>
              </w:rPr>
              <w:t xml:space="preserve"> </w:t>
            </w:r>
            <w:r>
              <w:rPr>
                <w:rFonts w:ascii="Tinos" w:hAnsi="Tinos"/>
                <w:color w:val="000000"/>
                <w:sz w:val="24"/>
              </w:rPr>
              <w:t>на услуги по по мониторингу охраны объектов и МПХИГ при помощи программно-аппаратного комплекса «ВсМК».</w:t>
            </w:r>
          </w:p>
          <w:p>
            <w:pPr>
              <w:pStyle w:val="Normal"/>
              <w:jc w:val="center"/>
              <w:rPr>
                <w:rFonts w:ascii="Tinos" w:hAnsi="Tinos"/>
                <w:color w:val="000000"/>
                <w:sz w:val="24"/>
              </w:rPr>
            </w:pPr>
            <w:r>
              <w:rPr>
                <w:rFonts w:ascii="Tinos" w:hAnsi="Tinos"/>
                <w:color w:val="000000"/>
                <w:sz w:val="24"/>
              </w:rPr>
            </w:r>
          </w:p>
        </w:tc>
        <w:tc>
          <w:tcPr>
            <w:tcW w:w="40" w:type="dxa"/>
            <w:tcBorders/>
            <w:shd w:fill="auto" w:val="clear"/>
          </w:tcPr>
          <w:p>
            <w:pPr>
              <w:pStyle w:val="Normal"/>
              <w:rPr>
                <w:rFonts w:ascii="Tinos" w:hAnsi="Tinos"/>
                <w:color w:val="000000"/>
                <w:sz w:val="24"/>
              </w:rPr>
            </w:pPr>
            <w:r>
              <w:rPr>
                <w:rFonts w:ascii="Tinos" w:hAnsi="Tinos"/>
                <w:color w:val="000000"/>
                <w:sz w:val="24"/>
              </w:rPr>
            </w:r>
          </w:p>
        </w:tc>
        <w:tc>
          <w:tcPr>
            <w:tcW w:w="30" w:type="dxa"/>
            <w:tcBorders/>
          </w:tcPr>
          <w:p>
            <w:pPr>
              <w:pStyle w:val="Normal"/>
              <w:rPr>
                <w:rFonts w:ascii="Tinos" w:hAnsi="Tinos"/>
                <w:sz w:val="24"/>
              </w:rPr>
            </w:pPr>
            <w:r>
              <w:rPr>
                <w:rFonts w:ascii="Tinos" w:hAnsi="Tinos"/>
                <w:sz w:val="24"/>
              </w:rPr>
            </w:r>
          </w:p>
        </w:tc>
      </w:tr>
      <w:tr>
        <w:trPr>
          <w:trHeight w:val="300" w:hRule="atLeast"/>
        </w:trPr>
        <w:tc>
          <w:tcPr>
            <w:tcW w:w="696" w:type="dxa"/>
            <w:tcBorders>
              <w:top w:val="single" w:sz="4" w:space="0" w:color="000000"/>
              <w:left w:val="single" w:sz="4" w:space="0" w:color="000000"/>
              <w:bottom w:val="single" w:sz="4" w:space="0" w:color="000000"/>
            </w:tcBorders>
            <w:shd w:fill="auto" w:val="clear"/>
            <w:vAlign w:val="bottom"/>
          </w:tcPr>
          <w:p>
            <w:pPr>
              <w:pStyle w:val="Normal"/>
              <w:jc w:val="center"/>
              <w:rPr>
                <w:rFonts w:ascii="Tinos" w:hAnsi="Tinos"/>
              </w:rPr>
            </w:pPr>
            <w:r>
              <w:rPr>
                <w:rFonts w:ascii="Tinos" w:hAnsi="Tinos"/>
                <w:color w:val="000000"/>
                <w:sz w:val="24"/>
              </w:rPr>
              <w:t xml:space="preserve">№ </w:t>
            </w:r>
            <w:r>
              <w:rPr>
                <w:rFonts w:ascii="Tinos" w:hAnsi="Tinos"/>
                <w:color w:val="000000"/>
                <w:sz w:val="24"/>
              </w:rPr>
              <w:t>п/п</w:t>
            </w:r>
          </w:p>
        </w:tc>
        <w:tc>
          <w:tcPr>
            <w:tcW w:w="7193"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Наименование вида охраны</w:t>
            </w:r>
          </w:p>
        </w:tc>
        <w:tc>
          <w:tcPr>
            <w:tcW w:w="355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Единица измерения</w:t>
            </w:r>
          </w:p>
        </w:tc>
        <w:tc>
          <w:tcPr>
            <w:tcW w:w="13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Tinos" w:hAnsi="Tinos"/>
              </w:rPr>
            </w:pPr>
            <w:r>
              <w:rPr>
                <w:rFonts w:ascii="Tinos" w:hAnsi="Tinos"/>
                <w:color w:val="000000"/>
                <w:sz w:val="24"/>
              </w:rPr>
              <w:t>Тарифы (руб.)</w:t>
            </w:r>
          </w:p>
        </w:tc>
      </w:tr>
      <w:tr>
        <w:trPr>
          <w:trHeight w:val="735" w:hRule="atLeast"/>
        </w:trPr>
        <w:tc>
          <w:tcPr>
            <w:tcW w:w="69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1</w:t>
            </w:r>
          </w:p>
        </w:tc>
        <w:tc>
          <w:tcPr>
            <w:tcW w:w="7193" w:type="dxa"/>
            <w:tcBorders>
              <w:top w:val="single" w:sz="4" w:space="0" w:color="000000"/>
              <w:left w:val="single" w:sz="4" w:space="0" w:color="000000"/>
              <w:bottom w:val="single" w:sz="4" w:space="0" w:color="000000"/>
            </w:tcBorders>
            <w:shd w:fill="auto" w:val="clear"/>
            <w:vAlign w:val="bottom"/>
          </w:tcPr>
          <w:p>
            <w:pPr>
              <w:pStyle w:val="Normal"/>
              <w:jc w:val="center"/>
              <w:rPr>
                <w:rFonts w:ascii="Tinos" w:hAnsi="Tinos"/>
              </w:rPr>
            </w:pPr>
            <w:r>
              <w:rPr>
                <w:rFonts w:ascii="Tinos" w:hAnsi="Tinos"/>
                <w:sz w:val="24"/>
              </w:rPr>
              <w:t>Стоимость абонентской платы за охрану объекта при помощи программно-аппаратного комплекса «ВсМК».</w:t>
            </w:r>
          </w:p>
        </w:tc>
        <w:tc>
          <w:tcPr>
            <w:tcW w:w="355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рублей в месяц за один объект</w:t>
            </w:r>
          </w:p>
        </w:tc>
        <w:tc>
          <w:tcPr>
            <w:tcW w:w="13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38"/>
              <w:tabs>
                <w:tab w:val="clear" w:pos="708"/>
                <w:tab w:val="left" w:pos="9072" w:leader="none"/>
              </w:tabs>
              <w:ind w:left="0" w:right="0" w:hanging="40"/>
              <w:jc w:val="center"/>
              <w:rPr>
                <w:rFonts w:ascii="Tinos" w:hAnsi="Tinos"/>
              </w:rPr>
            </w:pPr>
            <w:r>
              <w:rPr>
                <w:rFonts w:ascii="Tinos" w:hAnsi="Tinos"/>
                <w:sz w:val="24"/>
              </w:rPr>
              <w:t>2 811,85</w:t>
            </w:r>
          </w:p>
        </w:tc>
      </w:tr>
      <w:tr>
        <w:trPr>
          <w:trHeight w:val="645" w:hRule="atLeast"/>
        </w:trPr>
        <w:tc>
          <w:tcPr>
            <w:tcW w:w="69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2</w:t>
            </w:r>
          </w:p>
        </w:tc>
        <w:tc>
          <w:tcPr>
            <w:tcW w:w="7193" w:type="dxa"/>
            <w:tcBorders>
              <w:top w:val="single" w:sz="4" w:space="0" w:color="000000"/>
              <w:left w:val="single" w:sz="4" w:space="0" w:color="000000"/>
              <w:bottom w:val="single" w:sz="4" w:space="0" w:color="000000"/>
            </w:tcBorders>
            <w:shd w:fill="auto" w:val="clear"/>
            <w:vAlign w:val="bottom"/>
          </w:tcPr>
          <w:p>
            <w:pPr>
              <w:pStyle w:val="Normal"/>
              <w:jc w:val="center"/>
              <w:rPr>
                <w:rFonts w:ascii="Tinos" w:hAnsi="Tinos"/>
              </w:rPr>
            </w:pPr>
            <w:r>
              <w:rPr>
                <w:rFonts w:ascii="Tinos" w:hAnsi="Tinos"/>
                <w:sz w:val="24"/>
              </w:rPr>
              <w:t>Выезд группы задержания  по ложному сигналу «Тревога» без выставления физической охраны при помощи программно-аппаратного комплекса «ВсМК».</w:t>
            </w:r>
          </w:p>
        </w:tc>
        <w:tc>
          <w:tcPr>
            <w:tcW w:w="355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рублей за один выезд</w:t>
            </w:r>
          </w:p>
        </w:tc>
        <w:tc>
          <w:tcPr>
            <w:tcW w:w="13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38"/>
              <w:tabs>
                <w:tab w:val="clear" w:pos="708"/>
                <w:tab w:val="left" w:pos="9072" w:leader="none"/>
              </w:tabs>
              <w:ind w:left="0" w:right="0" w:hanging="40"/>
              <w:jc w:val="center"/>
              <w:rPr>
                <w:rFonts w:ascii="Tinos" w:hAnsi="Tinos"/>
              </w:rPr>
            </w:pPr>
            <w:r>
              <w:rPr>
                <w:rFonts w:ascii="Tinos" w:hAnsi="Tinos"/>
                <w:sz w:val="24"/>
              </w:rPr>
              <w:t>107,07</w:t>
            </w:r>
          </w:p>
        </w:tc>
      </w:tr>
      <w:tr>
        <w:trPr>
          <w:trHeight w:val="645" w:hRule="atLeast"/>
        </w:trPr>
        <w:tc>
          <w:tcPr>
            <w:tcW w:w="69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color w:val="000000"/>
                <w:sz w:val="24"/>
              </w:rPr>
              <w:t>3</w:t>
            </w:r>
          </w:p>
        </w:tc>
        <w:tc>
          <w:tcPr>
            <w:tcW w:w="7193" w:type="dxa"/>
            <w:tcBorders>
              <w:top w:val="single" w:sz="4" w:space="0" w:color="000000"/>
              <w:left w:val="single" w:sz="4" w:space="0" w:color="000000"/>
              <w:bottom w:val="single" w:sz="4" w:space="0" w:color="000000"/>
            </w:tcBorders>
            <w:shd w:fill="auto" w:val="clear"/>
            <w:vAlign w:val="center"/>
          </w:tcPr>
          <w:p>
            <w:pPr>
              <w:pStyle w:val="Style38"/>
              <w:tabs>
                <w:tab w:val="clear" w:pos="708"/>
                <w:tab w:val="left" w:pos="9072" w:leader="none"/>
              </w:tabs>
              <w:ind w:left="0" w:right="0" w:hanging="0"/>
              <w:rPr>
                <w:rFonts w:ascii="Tinos" w:hAnsi="Tinos"/>
              </w:rPr>
            </w:pPr>
            <w:r>
              <w:rPr>
                <w:rFonts w:ascii="Tinos" w:hAnsi="Tinos"/>
                <w:color w:val="000000"/>
                <w:sz w:val="24"/>
              </w:rPr>
              <w:t xml:space="preserve">    </w:t>
            </w:r>
            <w:r>
              <w:rPr>
                <w:rFonts w:ascii="Tinos" w:hAnsi="Tinos"/>
                <w:color w:val="000000"/>
                <w:sz w:val="24"/>
              </w:rPr>
              <w:t xml:space="preserve">Выезд группы задержания по сигналу </w:t>
            </w:r>
            <w:r>
              <w:rPr>
                <w:rFonts w:ascii="Tinos" w:hAnsi="Tinos"/>
                <w:color w:val="000000"/>
                <w:spacing w:val="0"/>
                <w:sz w:val="24"/>
              </w:rPr>
              <w:t>«Тревога»</w:t>
            </w:r>
            <w:r>
              <w:rPr>
                <w:rFonts w:ascii="Tinos" w:hAnsi="Tinos"/>
                <w:color w:val="000000"/>
                <w:sz w:val="24"/>
              </w:rPr>
              <w:t xml:space="preserve">  с выставлением физической охраны до прибытия собственника или его доверенного лица с учетом минимального состава ГЗ два сотрудника, </w:t>
            </w:r>
            <w:r>
              <w:rPr>
                <w:rFonts w:ascii="Tinos" w:hAnsi="Tinos"/>
                <w:color w:val="000000"/>
                <w:spacing w:val="0"/>
                <w:sz w:val="24"/>
              </w:rPr>
              <w:t>при помощи программно-аппаратного комплекса «ВсМК»</w:t>
            </w:r>
            <w:r>
              <w:rPr>
                <w:rFonts w:ascii="Tinos" w:hAnsi="Tinos"/>
                <w:color w:val="000000"/>
                <w:sz w:val="24"/>
              </w:rPr>
              <w:t>.</w:t>
            </w:r>
          </w:p>
        </w:tc>
        <w:tc>
          <w:tcPr>
            <w:tcW w:w="3556" w:type="dxa"/>
            <w:tcBorders>
              <w:top w:val="single" w:sz="4" w:space="0" w:color="000000"/>
              <w:left w:val="single" w:sz="4" w:space="0" w:color="000000"/>
              <w:bottom w:val="single" w:sz="4" w:space="0" w:color="000000"/>
            </w:tcBorders>
            <w:shd w:fill="auto" w:val="clear"/>
            <w:vAlign w:val="center"/>
          </w:tcPr>
          <w:p>
            <w:pPr>
              <w:pStyle w:val="Normal"/>
              <w:jc w:val="center"/>
              <w:rPr>
                <w:rFonts w:ascii="Tinos" w:hAnsi="Tinos"/>
              </w:rPr>
            </w:pPr>
            <w:r>
              <w:rPr>
                <w:rFonts w:ascii="Tinos" w:hAnsi="Tinos"/>
                <w:sz w:val="24"/>
              </w:rPr>
              <w:t>1 выезд + чел./час</w:t>
            </w:r>
          </w:p>
        </w:tc>
        <w:tc>
          <w:tcPr>
            <w:tcW w:w="13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38"/>
              <w:tabs>
                <w:tab w:val="clear" w:pos="708"/>
                <w:tab w:val="left" w:pos="9072" w:leader="none"/>
              </w:tabs>
              <w:ind w:left="0" w:right="0" w:hanging="40"/>
              <w:jc w:val="center"/>
              <w:rPr>
                <w:rFonts w:ascii="Tinos" w:hAnsi="Tinos"/>
              </w:rPr>
            </w:pPr>
            <w:r>
              <w:rPr>
                <w:rFonts w:ascii="Tinos" w:hAnsi="Tinos"/>
                <w:color w:val="000000"/>
                <w:sz w:val="24"/>
              </w:rPr>
              <w:t>993,69</w:t>
            </w:r>
          </w:p>
        </w:tc>
      </w:tr>
    </w:tbl>
    <w:p>
      <w:pPr>
        <w:pStyle w:val="Normal"/>
        <w:ind w:left="0" w:right="0" w:firstLine="708"/>
        <w:rPr>
          <w:rFonts w:ascii="Tinos" w:hAnsi="Tinos"/>
          <w:b/>
          <w:b/>
          <w:color w:val="000000"/>
          <w:sz w:val="24"/>
        </w:rPr>
      </w:pPr>
      <w:r>
        <w:rPr>
          <w:rFonts w:ascii="Tinos" w:hAnsi="Tinos"/>
          <w:b/>
          <w:color w:val="000000"/>
          <w:sz w:val="24"/>
        </w:rPr>
      </w:r>
    </w:p>
    <w:p>
      <w:pPr>
        <w:pStyle w:val="Normal"/>
        <w:ind w:left="0" w:right="0" w:firstLine="708"/>
        <w:rPr>
          <w:rFonts w:ascii="Tinos" w:hAnsi="Tinos"/>
          <w:b/>
          <w:b/>
          <w:color w:val="000000"/>
          <w:sz w:val="24"/>
        </w:rPr>
      </w:pPr>
      <w:r>
        <w:rPr>
          <w:rFonts w:ascii="Tinos" w:hAnsi="Tinos"/>
          <w:b/>
          <w:color w:val="000000"/>
          <w:sz w:val="24"/>
        </w:rPr>
      </w:r>
    </w:p>
    <w:p>
      <w:pPr>
        <w:pStyle w:val="Normal"/>
        <w:ind w:left="0" w:right="0" w:firstLine="708"/>
        <w:rPr>
          <w:rFonts w:ascii="Tinos" w:hAnsi="Tinos"/>
          <w:b/>
          <w:b/>
          <w:color w:val="000000"/>
          <w:sz w:val="24"/>
        </w:rPr>
      </w:pPr>
      <w:r>
        <w:rPr>
          <w:rFonts w:ascii="Tinos" w:hAnsi="Tinos"/>
          <w:b/>
          <w:color w:val="000000"/>
          <w:sz w:val="24"/>
        </w:rPr>
      </w:r>
    </w:p>
    <w:p>
      <w:pPr>
        <w:pStyle w:val="Normal"/>
        <w:ind w:left="0" w:right="0" w:firstLine="708"/>
        <w:rPr>
          <w:rFonts w:ascii="Tinos" w:hAnsi="Tinos"/>
          <w:b/>
          <w:b/>
          <w:color w:val="000000"/>
          <w:sz w:val="24"/>
        </w:rPr>
      </w:pPr>
      <w:r>
        <w:rPr>
          <w:rFonts w:ascii="Tinos" w:hAnsi="Tinos"/>
          <w:b/>
          <w:color w:val="000000"/>
          <w:sz w:val="24"/>
        </w:rPr>
      </w:r>
    </w:p>
    <w:tbl>
      <w:tblPr>
        <w:tblStyle w:val="Style_5"/>
        <w:tblW w:w="13334" w:type="dxa"/>
        <w:jc w:val="left"/>
        <w:tblInd w:w="534" w:type="dxa"/>
        <w:tblCellMar>
          <w:top w:w="0" w:type="dxa"/>
          <w:left w:w="108" w:type="dxa"/>
          <w:bottom w:w="0" w:type="dxa"/>
          <w:right w:w="108" w:type="dxa"/>
        </w:tblCellMar>
      </w:tblPr>
      <w:tblGrid>
        <w:gridCol w:w="7088"/>
        <w:gridCol w:w="6245"/>
      </w:tblGrid>
      <w:tr>
        <w:trPr/>
        <w:tc>
          <w:tcPr>
            <w:tcW w:w="7088" w:type="dxa"/>
            <w:tcBorders/>
            <w:shd w:fill="auto" w:val="clear"/>
          </w:tcPr>
          <w:p>
            <w:pPr>
              <w:pStyle w:val="Normal"/>
              <w:ind w:left="0" w:right="-568" w:hanging="0"/>
              <w:rPr>
                <w:rFonts w:ascii="Tinos" w:hAnsi="Tinos"/>
              </w:rPr>
            </w:pPr>
            <w:r>
              <w:rPr>
                <w:rFonts w:ascii="Tinos" w:hAnsi="Tinos"/>
                <w:sz w:val="24"/>
              </w:rPr>
              <w:t>«ЗАКАЗЧИК»</w:t>
            </w:r>
          </w:p>
          <w:p>
            <w:pPr>
              <w:pStyle w:val="Normal"/>
              <w:ind w:left="0" w:right="2" w:hanging="0"/>
              <w:jc w:val="both"/>
              <w:rPr>
                <w:rFonts w:ascii="Tinos" w:hAnsi="Tinos"/>
              </w:rPr>
            </w:pPr>
            <w:r>
              <w:rPr>
                <w:rFonts w:ascii="Tinos" w:hAnsi="Tinos"/>
              </w:rPr>
            </w:r>
          </w:p>
          <w:p>
            <w:pPr>
              <w:pStyle w:val="Normal"/>
              <w:rPr>
                <w:rFonts w:ascii="Tinos" w:hAnsi="Tinos"/>
                <w:sz w:val="24"/>
              </w:rPr>
            </w:pPr>
            <w:r>
              <w:rPr>
                <w:rFonts w:ascii="Tinos" w:hAnsi="Tinos"/>
                <w:sz w:val="24"/>
              </w:rPr>
            </w:r>
          </w:p>
        </w:tc>
        <w:tc>
          <w:tcPr>
            <w:tcW w:w="6245" w:type="dxa"/>
            <w:tcBorders/>
            <w:shd w:fill="auto" w:val="clear"/>
          </w:tcPr>
          <w:p>
            <w:pPr>
              <w:pStyle w:val="Normal"/>
              <w:ind w:left="2160" w:right="-568" w:hanging="2160"/>
              <w:rPr>
                <w:rFonts w:ascii="Tinos" w:hAnsi="Tinos"/>
              </w:rPr>
            </w:pPr>
            <w:r>
              <w:rPr>
                <w:rFonts w:ascii="Tinos" w:hAnsi="Tinos"/>
                <w:sz w:val="24"/>
              </w:rPr>
              <w:t>«ИСПОЛНИТЕЛЬ»</w:t>
            </w:r>
          </w:p>
          <w:p>
            <w:pPr>
              <w:pStyle w:val="Normal"/>
              <w:ind w:left="2160" w:right="-568" w:hanging="2160"/>
              <w:rPr>
                <w:rFonts w:ascii="Tinos" w:hAnsi="Tinos"/>
              </w:rPr>
            </w:pPr>
            <w:r>
              <w:rPr>
                <w:rFonts w:ascii="Tinos" w:hAnsi="Tinos"/>
                <w:sz w:val="24"/>
              </w:rPr>
              <w:t xml:space="preserve">Врио начальника  ОВО по г. Петропавловску-Камчатскому- </w:t>
            </w:r>
          </w:p>
          <w:p>
            <w:pPr>
              <w:pStyle w:val="Normal"/>
              <w:ind w:left="0" w:right="-568" w:hanging="0"/>
              <w:rPr>
                <w:rFonts w:ascii="Tinos" w:hAnsi="Tinos"/>
              </w:rPr>
            </w:pPr>
            <w:r>
              <w:rPr>
                <w:rFonts w:ascii="Tinos" w:hAnsi="Tinos"/>
                <w:sz w:val="24"/>
              </w:rPr>
              <w:t>филиала ФГКУ «ОВО ВНГ России по Камчатскому краю»</w:t>
            </w:r>
          </w:p>
          <w:p>
            <w:pPr>
              <w:pStyle w:val="Normal"/>
              <w:ind w:left="2160" w:right="-568" w:hanging="2160"/>
              <w:rPr>
                <w:rFonts w:ascii="Tinos" w:hAnsi="Tinos"/>
                <w:sz w:val="24"/>
              </w:rPr>
            </w:pPr>
            <w:r>
              <w:rPr>
                <w:rFonts w:ascii="Tinos" w:hAnsi="Tinos"/>
                <w:sz w:val="24"/>
              </w:rPr>
            </w:r>
          </w:p>
          <w:p>
            <w:pPr>
              <w:pStyle w:val="Normal"/>
              <w:ind w:left="2160" w:right="-568" w:hanging="2160"/>
              <w:rPr>
                <w:rFonts w:ascii="Tinos" w:hAnsi="Tinos"/>
              </w:rPr>
            </w:pPr>
            <w:r>
              <w:rPr>
                <w:rFonts w:ascii="Tinos" w:hAnsi="Tinos"/>
                <w:sz w:val="24"/>
              </w:rPr>
              <w:t>______________Д</w:t>
            </w:r>
            <w:r>
              <w:rPr>
                <w:rFonts w:eastAsia="Tahoma" w:cs="Noto Sans Devanagari" w:ascii="Tinos" w:hAnsi="Tinos"/>
                <w:color w:val="000000"/>
                <w:spacing w:val="0"/>
                <w:kern w:val="0"/>
                <w:sz w:val="24"/>
                <w:szCs w:val="20"/>
                <w:lang w:val="ru-RU" w:eastAsia="zh-CN" w:bidi="hi-IN"/>
              </w:rPr>
              <w:t>.Е. Погожев</w:t>
            </w:r>
          </w:p>
          <w:p>
            <w:pPr>
              <w:pStyle w:val="Normal"/>
              <w:ind w:left="0" w:right="-568" w:hanging="0"/>
              <w:rPr>
                <w:rFonts w:ascii="Tinos" w:hAnsi="Tinos"/>
              </w:rPr>
            </w:pPr>
            <w:r>
              <w:rPr>
                <w:rFonts w:ascii="Tinos" w:hAnsi="Tinos"/>
                <w:sz w:val="24"/>
              </w:rPr>
              <w:t xml:space="preserve">«___» </w:t>
            </w:r>
            <w:r>
              <w:rPr>
                <w:rFonts w:eastAsia="Tahoma" w:cs="Noto Sans Devanagari" w:ascii="Tinos" w:hAnsi="Tinos"/>
                <w:color w:val="000000"/>
                <w:spacing w:val="0"/>
                <w:kern w:val="0"/>
                <w:sz w:val="24"/>
                <w:szCs w:val="20"/>
                <w:lang w:val="ru-RU" w:eastAsia="zh-CN" w:bidi="hi-IN"/>
              </w:rPr>
              <w:t xml:space="preserve">июня </w:t>
            </w:r>
            <w:r>
              <w:rPr>
                <w:rFonts w:ascii="Tinos" w:hAnsi="Tinos"/>
                <w:sz w:val="24"/>
              </w:rPr>
              <w:t>20</w:t>
            </w:r>
            <w:r>
              <w:rPr>
                <w:rFonts w:eastAsia="Tahoma" w:cs="Noto Sans Devanagari" w:ascii="Tinos" w:hAnsi="Tinos"/>
                <w:color w:val="000000"/>
                <w:spacing w:val="0"/>
                <w:kern w:val="0"/>
                <w:sz w:val="24"/>
                <w:szCs w:val="20"/>
                <w:lang w:val="ru-RU" w:eastAsia="zh-CN" w:bidi="hi-IN"/>
              </w:rPr>
              <w:t>25</w:t>
            </w:r>
            <w:r>
              <w:rPr>
                <w:rFonts w:ascii="Tinos" w:hAnsi="Tinos"/>
                <w:sz w:val="24"/>
              </w:rPr>
              <w:t xml:space="preserve">г.  </w:t>
            </w:r>
          </w:p>
          <w:p>
            <w:pPr>
              <w:pStyle w:val="Normal"/>
              <w:ind w:left="0" w:right="-568" w:hanging="0"/>
              <w:rPr>
                <w:rFonts w:ascii="Tinos" w:hAnsi="Tinos"/>
                <w:sz w:val="24"/>
              </w:rPr>
            </w:pPr>
            <w:r>
              <w:rPr>
                <w:rFonts w:ascii="Tinos" w:hAnsi="Tinos"/>
                <w:sz w:val="24"/>
              </w:rPr>
            </w:r>
          </w:p>
        </w:tc>
      </w:tr>
    </w:tbl>
    <w:p>
      <w:pPr>
        <w:pStyle w:val="Normal"/>
        <w:ind w:left="0" w:right="0" w:hanging="0"/>
        <w:rPr>
          <w:rFonts w:ascii="Tinos" w:hAnsi="Tinos"/>
        </w:rPr>
      </w:pPr>
      <w:r>
        <w:rPr>
          <w:rFonts w:ascii="Tinos" w:hAnsi="Tinos"/>
          <w:sz w:val="24"/>
        </w:rPr>
        <w:t xml:space="preserve">        </w:t>
      </w:r>
      <w:r>
        <w:rPr>
          <w:rFonts w:ascii="Tinos" w:hAnsi="Tinos"/>
          <w:sz w:val="24"/>
        </w:rPr>
        <w:t>М.П.                                                                                                             М.П.</w:t>
      </w:r>
    </w:p>
    <w:sectPr>
      <w:headerReference w:type="default" r:id="rId4"/>
      <w:headerReference w:type="first" r:id="rId5"/>
      <w:type w:val="nextPage"/>
      <w:pgSz w:w="16838" w:h="11906"/>
      <w:pgMar w:left="851" w:right="992" w:header="709" w:top="1701" w:footer="0" w:bottom="709" w:gutter="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roman"/>
    <w:pitch w:val="default"/>
  </w:font>
  <w:font w:name="XO Thames">
    <w:charset w:val="01"/>
    <w:family w:val="roman"/>
    <w:pitch w:val="default"/>
  </w:font>
  <w:font w:name="Tahoma">
    <w:charset w:val="01"/>
    <w:family w:val="roman"/>
    <w:pitch w:val="default"/>
  </w:font>
  <w:font w:name="Calibri">
    <w:charset w:val="01"/>
    <w:family w:val="roman"/>
    <w:pitch w:val="default"/>
  </w:font>
  <w:font w:name="Liberation Serif">
    <w:altName w:val="Times New Roman"/>
    <w:charset w:val="01"/>
    <w:family w:val="roman"/>
    <w:pitch w:val="default"/>
  </w:font>
  <w:font w:name="Courier New">
    <w:charset w:val="01"/>
    <w:family w:val="roman"/>
    <w:pitch w:val="default"/>
  </w:font>
  <w:font w:name="Cambria">
    <w:charset w:val="01"/>
    <w:family w:val="roman"/>
    <w:pitch w:val="default"/>
  </w:font>
  <w:font w:name="PT Sans">
    <w:charset w:val="01"/>
    <w:family w:val="roman"/>
    <w:pitch w:val="default"/>
  </w:font>
  <w:font w:name="Tino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57"/>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57"/>
      <w:jc w:val="center"/>
      <w:rPr/>
    </w:pPr>
    <w:r>
      <w:rPr/>
      <mc:AlternateContent>
        <mc:Choice Requires="wps">
          <w:drawing>
            <wp:anchor behindDoc="1" distT="0" distB="0" distL="0" distR="0" simplePos="0" locked="0" layoutInCell="1" allowOverlap="1" relativeHeight="8">
              <wp:simplePos x="0" y="0"/>
              <wp:positionH relativeFrom="margin">
                <wp:align>center</wp:align>
              </wp:positionH>
              <wp:positionV relativeFrom="paragraph">
                <wp:posOffset>635</wp:posOffset>
              </wp:positionV>
              <wp:extent cx="1003935" cy="291465"/>
              <wp:effectExtent l="0" t="0" r="0" b="0"/>
              <wp:wrapSquare wrapText="largest"/>
              <wp:docPr id="1" name="Врезка1"/>
              <a:graphic xmlns:a="http://schemas.openxmlformats.org/drawingml/2006/main">
                <a:graphicData uri="http://schemas.microsoft.com/office/word/2010/wordprocessingShape">
                  <wps:wsp>
                    <wps:cNvSpPr/>
                    <wps:spPr>
                      <a:xfrm>
                        <a:off x="0" y="0"/>
                        <a:ext cx="1003320" cy="290880"/>
                      </a:xfrm>
                      <a:prstGeom prst="rect">
                        <a:avLst/>
                      </a:prstGeom>
                      <a:noFill/>
                      <a:ln>
                        <a:noFill/>
                      </a:ln>
                    </wps:spPr>
                    <wps:style>
                      <a:lnRef idx="0"/>
                      <a:fillRef idx="0"/>
                      <a:effectRef idx="0"/>
                      <a:fontRef idx="minor"/>
                    </wps:style>
                    <wps:txbx>
                      <w:txbxContent>
                        <w:p>
                          <w:pPr>
                            <w:pStyle w:val="Normal"/>
                            <w:jc w:val="both"/>
                            <w:rPr/>
                          </w:pPr>
                          <w:r>
                            <w:rPr>
                              <w:color w:val="000000"/>
                            </w:rPr>
                            <w:t xml:space="preserve">             </w:t>
                          </w:r>
                          <w:r>
                            <w:rPr>
                              <w:color w:val="000000"/>
                            </w:rPr>
                            <w:fldChar w:fldCharType="begin"/>
                          </w:r>
                          <w:r>
                            <w:rPr>
                              <w:color w:val="000000"/>
                            </w:rPr>
                            <w:instrText> PAGE </w:instrText>
                          </w:r>
                          <w:r>
                            <w:rPr>
                              <w:color w:val="000000"/>
                            </w:rPr>
                            <w:fldChar w:fldCharType="separate"/>
                          </w:r>
                          <w:r>
                            <w:rPr>
                              <w:color w:val="000000"/>
                            </w:rPr>
                            <w:t>0</w:t>
                          </w:r>
                          <w:r>
                            <w:rPr>
                              <w:color w:val="000000"/>
                            </w:rPr>
                            <w:fldChar w:fldCharType="end"/>
                          </w:r>
                        </w:p>
                      </w:txbxContent>
                    </wps:txbx>
                    <wps:bodyPr lIns="0" rIns="0" tIns="0" bIns="0">
                      <a:spAutoFit/>
                    </wps:bodyPr>
                  </wps:wsp>
                </a:graphicData>
              </a:graphic>
            </wp:anchor>
          </w:drawing>
        </mc:Choice>
        <mc:Fallback>
          <w:pict>
            <v:rect id="shape_0" ID="Врезка1" stroked="f" style="position:absolute;margin-left:202.35pt;margin-top:0.05pt;width:78.95pt;height:22.85pt;mso-position-horizontal:center;mso-position-horizontal-relative:margin">
              <w10:wrap type="square"/>
              <v:fill o:detectmouseclick="t" on="false"/>
              <v:stroke color="#3465a4" joinstyle="round" endcap="flat"/>
              <v:textbox>
                <w:txbxContent>
                  <w:p>
                    <w:pPr>
                      <w:pStyle w:val="Normal"/>
                      <w:jc w:val="both"/>
                      <w:rPr/>
                    </w:pPr>
                    <w:r>
                      <w:rPr>
                        <w:color w:val="000000"/>
                      </w:rPr>
                      <w:t xml:space="preserve">             </w:t>
                    </w:r>
                    <w:r>
                      <w:rPr>
                        <w:color w:val="000000"/>
                      </w:rPr>
                      <w:fldChar w:fldCharType="begin"/>
                    </w:r>
                    <w:r>
                      <w:rPr>
                        <w:color w:val="000000"/>
                      </w:rPr>
                      <w:instrText> PAGE </w:instrText>
                    </w:r>
                    <w:r>
                      <w:rPr>
                        <w:color w:val="000000"/>
                      </w:rPr>
                      <w:fldChar w:fldCharType="separate"/>
                    </w:r>
                    <w:r>
                      <w:rPr>
                        <w:color w:val="000000"/>
                      </w:rPr>
                      <w:t>0</w:t>
                    </w:r>
                    <w:r>
                      <w:rPr>
                        <w:color w:val="000000"/>
                      </w:rPr>
                      <w:fldChar w:fldCharType="end"/>
                    </w:r>
                  </w:p>
                </w:txbxContent>
              </v:textbox>
            </v:rect>
          </w:pict>
        </mc:Fallback>
      </mc:AlternateContent>
    </w:r>
  </w:p>
  <w:p>
    <w:pPr>
      <w:pStyle w:val="Style57"/>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57"/>
      <w:jc w:val="center"/>
      <w:rPr/>
    </w:pPr>
    <w:r>
      <w:rPr/>
      <mc:AlternateContent>
        <mc:Choice Requires="wps">
          <w:drawing>
            <wp:anchor behindDoc="1" distT="0" distB="0" distL="0" distR="0" simplePos="0" locked="0" layoutInCell="1" allowOverlap="1" relativeHeight="2">
              <wp:simplePos x="0" y="0"/>
              <wp:positionH relativeFrom="margin">
                <wp:align>center</wp:align>
              </wp:positionH>
              <wp:positionV relativeFrom="paragraph">
                <wp:posOffset>635</wp:posOffset>
              </wp:positionV>
              <wp:extent cx="23495" cy="1902460"/>
              <wp:effectExtent l="0" t="0" r="0" b="0"/>
              <wp:wrapSquare wrapText="largest"/>
              <wp:docPr id="3" name="Врезка2"/>
              <a:graphic xmlns:a="http://schemas.openxmlformats.org/drawingml/2006/main">
                <a:graphicData uri="http://schemas.microsoft.com/office/word/2010/wordprocessingShape">
                  <wps:wsp>
                    <wps:cNvSpPr/>
                    <wps:spPr>
                      <a:xfrm>
                        <a:off x="0" y="0"/>
                        <a:ext cx="23040" cy="1901880"/>
                      </a:xfrm>
                      <a:prstGeom prst="rect">
                        <a:avLst/>
                      </a:prstGeom>
                      <a:noFill/>
                      <a:ln>
                        <a:noFill/>
                      </a:ln>
                    </wps:spPr>
                    <wps:style>
                      <a:lnRef idx="0"/>
                      <a:fillRef idx="0"/>
                      <a:effectRef idx="0"/>
                      <a:fontRef idx="minor"/>
                    </wps:style>
                    <wps:txbx>
                      <w:txbxContent>
                        <w:p>
                          <w:pPr>
                            <w:pStyle w:val="Normal"/>
                            <w:rPr>
                              <w:color w:val="000000"/>
                            </w:rPr>
                          </w:pPr>
                          <w:r>
                            <w:rPr>
                              <w:color w:val="000000"/>
                            </w:rPr>
                            <w:fldChar w:fldCharType="begin"/>
                          </w:r>
                          <w:r>
                            <w:rPr>
                              <w:color w:val="000000"/>
                            </w:rPr>
                            <w:instrText> PAGE </w:instrText>
                          </w:r>
                          <w:r>
                            <w:rPr>
                              <w:color w:val="000000"/>
                            </w:rPr>
                            <w:fldChar w:fldCharType="separate"/>
                          </w:r>
                          <w:r>
                            <w:rPr>
                              <w:color w:val="000000"/>
                            </w:rPr>
                            <w:t>0</w:t>
                          </w:r>
                          <w:r>
                            <w:rPr>
                              <w:color w:val="000000"/>
                            </w:rPr>
                            <w:fldChar w:fldCharType="end"/>
                          </w:r>
                        </w:p>
                      </w:txbxContent>
                    </wps:txbx>
                    <wps:bodyPr lIns="0" rIns="0" tIns="0" bIns="0">
                      <a:spAutoFit/>
                    </wps:bodyPr>
                  </wps:wsp>
                </a:graphicData>
              </a:graphic>
            </wp:anchor>
          </w:drawing>
        </mc:Choice>
        <mc:Fallback>
          <w:pict>
            <v:rect id="shape_0" ID="Врезка2" stroked="f" style="position:absolute;margin-left:0pt;margin-top:0.05pt;width:1.75pt;height:149.7pt;mso-position-horizontal:center;mso-position-horizontal-relative:margin">
              <w10:wrap type="square"/>
              <v:fill o:detectmouseclick="t" on="false"/>
              <v:stroke color="#3465a4" joinstyle="round" endcap="flat"/>
              <v:textbox>
                <w:txbxContent>
                  <w:p>
                    <w:pPr>
                      <w:pStyle w:val="Normal"/>
                      <w:rPr>
                        <w:color w:val="000000"/>
                      </w:rPr>
                    </w:pPr>
                    <w:r>
                      <w:rPr>
                        <w:color w:val="000000"/>
                      </w:rPr>
                      <w:fldChar w:fldCharType="begin"/>
                    </w:r>
                    <w:r>
                      <w:rPr>
                        <w:color w:val="000000"/>
                      </w:rPr>
                      <w:instrText> PAGE </w:instrText>
                    </w:r>
                    <w:r>
                      <w:rPr>
                        <w:color w:val="000000"/>
                      </w:rPr>
                      <w:fldChar w:fldCharType="separate"/>
                    </w:r>
                    <w:r>
                      <w:rPr>
                        <w:color w:val="000000"/>
                      </w:rPr>
                      <w:t>0</w:t>
                    </w:r>
                    <w:r>
                      <w:rPr>
                        <w:color w:val="000000"/>
                      </w:rPr>
                      <w:fldChar w:fldCharType="end"/>
                    </w:r>
                  </w:p>
                </w:txbxContent>
              </v:textbox>
            </v:rect>
          </w:pict>
        </mc:Fallback>
      </mc:AlternateContent>
    </w:r>
  </w:p>
  <w:p>
    <w:pPr>
      <w:pStyle w:val="Style57"/>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57"/>
      <w:rPr/>
    </w:pPr>
    <w:r>
      <w:rPr/>
    </w:r>
  </w:p>
</w:hdr>
</file>

<file path=word/settings.xml><?xml version="1.0" encoding="utf-8"?>
<w:settings xmlns:w="http://schemas.openxmlformats.org/wordprocessingml/2006/main">
  <w:zoom w:percent="100"/>
  <w:defaultTabStop w:val="708"/>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6">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heading 10"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toc 10" w:uiPriority="39" w:semiHidden="0" w:unhideWhenUsed="0" w:qFormat="0"/>
    <w:lsdException w:name="Hyperlink" w:semiHidden="0" w:unhideWhenUsed="0" w:qFormat="0"/>
  </w:latentStyles>
  <w:style w:type="paragraph" w:styleId="Normal" w:default="1">
    <w:name w:val="Normal"/>
    <w:link w:val="Style_7_ch"/>
    <w:uiPriority w:val="0"/>
    <w:qFormat/>
    <w:pPr>
      <w:widowControl w:val="false"/>
      <w:suppressAutoHyphens w:val="true"/>
      <w:bidi w:val="0"/>
      <w:spacing w:lineRule="auto" w:line="240" w:before="0" w:after="0"/>
      <w:ind w:left="0" w:right="0" w:hanging="0"/>
      <w:jc w:val="left"/>
    </w:pPr>
    <w:rPr>
      <w:rFonts w:ascii="Arial" w:hAnsi="Arial" w:eastAsia="Tahoma" w:cs="Noto Sans Devanagari"/>
      <w:color w:val="000000"/>
      <w:spacing w:val="0"/>
      <w:kern w:val="0"/>
      <w:sz w:val="20"/>
      <w:szCs w:val="20"/>
      <w:lang w:val="ru-RU" w:eastAsia="zh-CN" w:bidi="hi-IN"/>
    </w:rPr>
  </w:style>
  <w:style w:type="paragraph" w:styleId="1">
    <w:name w:val="Heading 1"/>
    <w:next w:val="Normal"/>
    <w:link w:val="Style_71_ch"/>
    <w:uiPriority w:val="9"/>
    <w:qFormat/>
    <w:pPr>
      <w:widowControl/>
      <w:suppressAutoHyphens w:val="true"/>
      <w:bidi w:val="0"/>
      <w:spacing w:lineRule="auto" w:line="240" w:before="120" w:after="120"/>
      <w:ind w:left="0" w:right="0" w:hanging="0"/>
      <w:jc w:val="left"/>
      <w:outlineLvl w:val="0"/>
    </w:pPr>
    <w:rPr>
      <w:rFonts w:ascii="XO Thames" w:hAnsi="XO Thames" w:eastAsia="Tahoma" w:cs="Noto Sans Devanagari"/>
      <w:b/>
      <w:color w:val="000000"/>
      <w:spacing w:val="0"/>
      <w:kern w:val="0"/>
      <w:sz w:val="32"/>
      <w:szCs w:val="20"/>
      <w:lang w:val="ru-RU" w:eastAsia="zh-CN" w:bidi="hi-IN"/>
    </w:rPr>
  </w:style>
  <w:style w:type="paragraph" w:styleId="2">
    <w:name w:val="Heading 2"/>
    <w:next w:val="Normal"/>
    <w:link w:val="Style_125_ch"/>
    <w:uiPriority w:val="9"/>
    <w:qFormat/>
    <w:pPr>
      <w:widowControl/>
      <w:suppressAutoHyphens w:val="true"/>
      <w:bidi w:val="0"/>
      <w:spacing w:lineRule="auto" w:line="240" w:before="120" w:after="120"/>
      <w:ind w:left="0" w:right="0" w:hanging="0"/>
      <w:jc w:val="left"/>
      <w:outlineLvl w:val="1"/>
    </w:pPr>
    <w:rPr>
      <w:rFonts w:ascii="XO Thames" w:hAnsi="XO Thames" w:eastAsia="Tahoma" w:cs="Noto Sans Devanagari"/>
      <w:b/>
      <w:color w:val="00A0FF"/>
      <w:spacing w:val="0"/>
      <w:kern w:val="0"/>
      <w:sz w:val="26"/>
      <w:szCs w:val="20"/>
      <w:lang w:val="ru-RU" w:eastAsia="zh-CN" w:bidi="hi-IN"/>
    </w:rPr>
  </w:style>
  <w:style w:type="paragraph" w:styleId="3">
    <w:name w:val="Heading 3"/>
    <w:next w:val="Normal"/>
    <w:link w:val="Style_30_ch"/>
    <w:uiPriority w:val="9"/>
    <w:qFormat/>
    <w:pPr>
      <w:widowControl/>
      <w:suppressAutoHyphens w:val="true"/>
      <w:bidi w:val="0"/>
      <w:spacing w:lineRule="auto" w:line="240" w:before="0" w:after="0"/>
      <w:ind w:left="0" w:right="0" w:hanging="0"/>
      <w:jc w:val="left"/>
      <w:outlineLvl w:val="2"/>
    </w:pPr>
    <w:rPr>
      <w:rFonts w:ascii="XO Thames" w:hAnsi="XO Thames" w:eastAsia="Tahoma" w:cs="Noto Sans Devanagari"/>
      <w:b/>
      <w:i/>
      <w:color w:val="000000"/>
      <w:spacing w:val="0"/>
      <w:kern w:val="0"/>
      <w:sz w:val="20"/>
      <w:szCs w:val="20"/>
      <w:lang w:val="ru-RU" w:eastAsia="zh-CN" w:bidi="hi-IN"/>
    </w:rPr>
  </w:style>
  <w:style w:type="paragraph" w:styleId="4">
    <w:name w:val="Heading 4"/>
    <w:next w:val="Normal"/>
    <w:link w:val="Style_122_ch"/>
    <w:uiPriority w:val="9"/>
    <w:qFormat/>
    <w:pPr>
      <w:widowControl/>
      <w:suppressAutoHyphens w:val="true"/>
      <w:bidi w:val="0"/>
      <w:spacing w:lineRule="auto" w:line="240" w:before="120" w:after="120"/>
      <w:ind w:left="0" w:right="0" w:hanging="0"/>
      <w:jc w:val="left"/>
      <w:outlineLvl w:val="3"/>
    </w:pPr>
    <w:rPr>
      <w:rFonts w:ascii="XO Thames" w:hAnsi="XO Thames" w:eastAsia="Tahoma" w:cs="Noto Sans Devanagari"/>
      <w:b/>
      <w:color w:val="595959"/>
      <w:spacing w:val="0"/>
      <w:kern w:val="0"/>
      <w:sz w:val="26"/>
      <w:szCs w:val="20"/>
      <w:lang w:val="ru-RU" w:eastAsia="zh-CN" w:bidi="hi-IN"/>
    </w:rPr>
  </w:style>
  <w:style w:type="paragraph" w:styleId="5">
    <w:name w:val="Heading 5"/>
    <w:next w:val="Normal"/>
    <w:link w:val="Style_67_ch"/>
    <w:uiPriority w:val="9"/>
    <w:qFormat/>
    <w:pPr>
      <w:widowControl/>
      <w:suppressAutoHyphens w:val="true"/>
      <w:bidi w:val="0"/>
      <w:spacing w:lineRule="auto" w:line="240" w:before="120" w:after="120"/>
      <w:ind w:left="0" w:right="0" w:hanging="0"/>
      <w:jc w:val="left"/>
      <w:outlineLvl w:val="4"/>
    </w:pPr>
    <w:rPr>
      <w:rFonts w:ascii="XO Thames" w:hAnsi="XO Thames" w:eastAsia="Tahoma" w:cs="Noto Sans Devanagari"/>
      <w:b/>
      <w:color w:val="000000"/>
      <w:spacing w:val="0"/>
      <w:kern w:val="0"/>
      <w:sz w:val="22"/>
      <w:szCs w:val="20"/>
      <w:lang w:val="ru-RU" w:eastAsia="zh-CN" w:bidi="hi-IN"/>
    </w:rPr>
  </w:style>
  <w:style w:type="character" w:styleId="Style9">
    <w:name w:val="Заголовок таблицы"/>
    <w:basedOn w:val="Style29"/>
    <w:link w:val="Style_8"/>
    <w:qFormat/>
    <w:rPr>
      <w:b/>
    </w:rPr>
  </w:style>
  <w:style w:type="character" w:styleId="7">
    <w:name w:val="Основной текст (7)_"/>
    <w:link w:val="Style_10"/>
    <w:qFormat/>
    <w:rPr>
      <w:sz w:val="23"/>
      <w:highlight w:val="white"/>
    </w:rPr>
  </w:style>
  <w:style w:type="character" w:styleId="WW8Num1z4">
    <w:name w:val="WW8Num1z4"/>
    <w:link w:val="Style_11"/>
    <w:qFormat/>
    <w:rPr/>
  </w:style>
  <w:style w:type="character" w:styleId="WW8Num1z6">
    <w:name w:val="WW8Num1z6"/>
    <w:link w:val="Style_12"/>
    <w:qFormat/>
    <w:rPr/>
  </w:style>
  <w:style w:type="character" w:styleId="21">
    <w:name w:val="Основной текст с отступом 21"/>
    <w:link w:val="Style_3"/>
    <w:qFormat/>
    <w:rPr/>
  </w:style>
  <w:style w:type="character" w:styleId="WW8Num2z4">
    <w:name w:val="WW8Num2z4"/>
    <w:link w:val="Style_13"/>
    <w:qFormat/>
    <w:rPr/>
  </w:style>
  <w:style w:type="character" w:styleId="Contents2">
    <w:name w:val="Contents 2"/>
    <w:link w:val="Style_14"/>
    <w:qFormat/>
    <w:rPr/>
  </w:style>
  <w:style w:type="character" w:styleId="Style10">
    <w:name w:val="Заголовок"/>
    <w:link w:val="Style_2"/>
    <w:qFormat/>
    <w:rPr>
      <w:rFonts w:ascii="Times New Roman" w:hAnsi="Times New Roman"/>
      <w:b/>
      <w:sz w:val="24"/>
    </w:rPr>
  </w:style>
  <w:style w:type="character" w:styleId="Style11">
    <w:name w:val="Указатель"/>
    <w:link w:val="Style_17"/>
    <w:qFormat/>
    <w:rPr/>
  </w:style>
  <w:style w:type="character" w:styleId="WW8Num2z7">
    <w:name w:val="WW8Num2z7"/>
    <w:link w:val="Style_18"/>
    <w:qFormat/>
    <w:rPr/>
  </w:style>
  <w:style w:type="character" w:styleId="Contents4">
    <w:name w:val="Contents 4"/>
    <w:link w:val="Style_19"/>
    <w:qFormat/>
    <w:rPr/>
  </w:style>
  <w:style w:type="character" w:styleId="22">
    <w:name w:val="Основной текст с отступом 2 Знак"/>
    <w:link w:val="Style_20"/>
    <w:qFormat/>
    <w:rPr>
      <w:rFonts w:ascii="Arial" w:hAnsi="Arial"/>
      <w:sz w:val="20"/>
    </w:rPr>
  </w:style>
  <w:style w:type="character" w:styleId="Style12">
    <w:name w:val="Название Знак"/>
    <w:link w:val="Style_21"/>
    <w:qFormat/>
    <w:rPr>
      <w:rFonts w:ascii="Times New Roman" w:hAnsi="Times New Roman"/>
      <w:b/>
      <w:sz w:val="24"/>
      <w:highlight w:val="white"/>
    </w:rPr>
  </w:style>
  <w:style w:type="character" w:styleId="Contents6">
    <w:name w:val="Contents 6"/>
    <w:link w:val="Style_22"/>
    <w:qFormat/>
    <w:rPr/>
  </w:style>
  <w:style w:type="character" w:styleId="Style13">
    <w:name w:val="Стиль"/>
    <w:link w:val="Style_6"/>
    <w:qFormat/>
    <w:rPr>
      <w:rFonts w:ascii="Times New Roman" w:hAnsi="Times New Roman"/>
      <w:color w:val="000000"/>
      <w:sz w:val="20"/>
    </w:rPr>
  </w:style>
  <w:style w:type="character" w:styleId="Contents7">
    <w:name w:val="Contents 7"/>
    <w:link w:val="Style_23"/>
    <w:qFormat/>
    <w:rPr/>
  </w:style>
  <w:style w:type="character" w:styleId="WW8Num1z3">
    <w:name w:val="WW8Num1z3"/>
    <w:link w:val="Style_24"/>
    <w:qFormat/>
    <w:rPr/>
  </w:style>
  <w:style w:type="character" w:styleId="WW8Num2z6">
    <w:name w:val="WW8Num2z6"/>
    <w:link w:val="Style_25"/>
    <w:qFormat/>
    <w:rPr/>
  </w:style>
  <w:style w:type="character" w:styleId="WW8Num7z6">
    <w:name w:val="WW8Num7z6"/>
    <w:link w:val="Style_26"/>
    <w:qFormat/>
    <w:rPr/>
  </w:style>
  <w:style w:type="character" w:styleId="51">
    <w:name w:val="Основной текст (5)_"/>
    <w:link w:val="Style_27"/>
    <w:qFormat/>
    <w:rPr>
      <w:sz w:val="23"/>
      <w:highlight w:val="white"/>
    </w:rPr>
  </w:style>
  <w:style w:type="character" w:styleId="WW8Num7z7">
    <w:name w:val="WW8Num7z7"/>
    <w:link w:val="Style_28"/>
    <w:qFormat/>
    <w:rPr/>
  </w:style>
  <w:style w:type="character" w:styleId="WW8Num2z2">
    <w:name w:val="WW8Num2z2"/>
    <w:link w:val="Style_29"/>
    <w:qFormat/>
    <w:rPr/>
  </w:style>
  <w:style w:type="character" w:styleId="Heading3">
    <w:name w:val="Heading 3"/>
    <w:link w:val="Style_30"/>
    <w:qFormat/>
    <w:rPr>
      <w:rFonts w:ascii="XO Thames" w:hAnsi="XO Thames"/>
      <w:b/>
      <w:i/>
      <w:color w:val="000000"/>
    </w:rPr>
  </w:style>
  <w:style w:type="character" w:styleId="WW8Num3z8">
    <w:name w:val="WW8Num3z8"/>
    <w:link w:val="Style_31"/>
    <w:qFormat/>
    <w:rPr/>
  </w:style>
  <w:style w:type="character" w:styleId="WW8Num7z8">
    <w:name w:val="WW8Num7z8"/>
    <w:link w:val="Style_32"/>
    <w:qFormat/>
    <w:rPr/>
  </w:style>
  <w:style w:type="character" w:styleId="WW8Num6z5">
    <w:name w:val="WW8Num6z5"/>
    <w:link w:val="Style_33"/>
    <w:qFormat/>
    <w:rPr/>
  </w:style>
  <w:style w:type="character" w:styleId="DefaultParagraphFont">
    <w:name w:val="Default Paragraph Font"/>
    <w:link w:val="Style_36"/>
    <w:qFormat/>
    <w:rPr/>
  </w:style>
  <w:style w:type="character" w:styleId="Style14">
    <w:name w:val="Основной текст с отступом Знак"/>
    <w:link w:val="Style_37"/>
    <w:qFormat/>
    <w:rPr>
      <w:rFonts w:ascii="Times New Roman" w:hAnsi="Times New Roman"/>
      <w:color w:val="000000"/>
      <w:spacing w:val="-5"/>
      <w:sz w:val="28"/>
      <w:highlight w:val="white"/>
    </w:rPr>
  </w:style>
  <w:style w:type="character" w:styleId="WW8Num1z8">
    <w:name w:val="WW8Num1z8"/>
    <w:link w:val="Style_38"/>
    <w:qFormat/>
    <w:rPr/>
  </w:style>
  <w:style w:type="character" w:styleId="WW8Num7z4">
    <w:name w:val="WW8Num7z4"/>
    <w:link w:val="Style_39"/>
    <w:qFormat/>
    <w:rPr/>
  </w:style>
  <w:style w:type="character" w:styleId="WW8Num8z0">
    <w:name w:val="WW8Num8z0"/>
    <w:link w:val="Style_40"/>
    <w:qFormat/>
    <w:rPr/>
  </w:style>
  <w:style w:type="character" w:styleId="Textbody">
    <w:name w:val="Text body"/>
    <w:link w:val="Style_41"/>
    <w:qFormat/>
    <w:rPr/>
  </w:style>
  <w:style w:type="character" w:styleId="Style15">
    <w:name w:val="Текст выноски"/>
    <w:link w:val="Style_42"/>
    <w:qFormat/>
    <w:rPr>
      <w:rFonts w:ascii="Tahoma" w:hAnsi="Tahoma"/>
      <w:sz w:val="16"/>
    </w:rPr>
  </w:style>
  <w:style w:type="character" w:styleId="NoSpacing">
    <w:name w:val="No Spacing"/>
    <w:link w:val="Style_43"/>
    <w:qFormat/>
    <w:rPr>
      <w:rFonts w:ascii="Calibri" w:hAnsi="Calibri"/>
      <w:color w:val="000000"/>
      <w:sz w:val="22"/>
    </w:rPr>
  </w:style>
  <w:style w:type="character" w:styleId="Textbodyindent">
    <w:name w:val="Text body indent"/>
    <w:link w:val="Style_4"/>
    <w:qFormat/>
    <w:rPr>
      <w:rFonts w:ascii="Times New Roman" w:hAnsi="Times New Roman"/>
      <w:color w:val="000000"/>
      <w:spacing w:val="-5"/>
      <w:sz w:val="28"/>
    </w:rPr>
  </w:style>
  <w:style w:type="character" w:styleId="WW8Num1z0">
    <w:name w:val="WW8Num1z0"/>
    <w:link w:val="Style_44"/>
    <w:qFormat/>
    <w:rPr>
      <w:rFonts w:ascii="Times New Roman" w:hAnsi="Times New Roman"/>
      <w:sz w:val="22"/>
    </w:rPr>
  </w:style>
  <w:style w:type="character" w:styleId="41">
    <w:name w:val="Основной текст (4)"/>
    <w:link w:val="Style_45"/>
    <w:qFormat/>
    <w:rPr>
      <w:rFonts w:ascii="Calibri" w:hAnsi="Calibri"/>
      <w:sz w:val="23"/>
      <w:highlight w:val="white"/>
    </w:rPr>
  </w:style>
  <w:style w:type="character" w:styleId="Style16">
    <w:name w:val="Нижний колонтитул Знак"/>
    <w:link w:val="Style_46"/>
    <w:qFormat/>
    <w:rPr>
      <w:rFonts w:ascii="Arial" w:hAnsi="Arial"/>
    </w:rPr>
  </w:style>
  <w:style w:type="character" w:styleId="52">
    <w:name w:val="Основной текст (5)"/>
    <w:link w:val="Style_47"/>
    <w:qFormat/>
    <w:rPr>
      <w:rFonts w:ascii="Calibri" w:hAnsi="Calibri"/>
      <w:sz w:val="23"/>
      <w:highlight w:val="white"/>
    </w:rPr>
  </w:style>
  <w:style w:type="character" w:styleId="WW8Num4z0">
    <w:name w:val="WW8Num4z0"/>
    <w:link w:val="Style_48"/>
    <w:qFormat/>
    <w:rPr>
      <w:rFonts w:ascii="Times New Roman" w:hAnsi="Times New Roman"/>
      <w:color w:val="000000"/>
      <w:sz w:val="22"/>
    </w:rPr>
  </w:style>
  <w:style w:type="character" w:styleId="WW8Num6z7">
    <w:name w:val="WW8Num6z7"/>
    <w:link w:val="Style_49"/>
    <w:qFormat/>
    <w:rPr/>
  </w:style>
  <w:style w:type="character" w:styleId="Contents3">
    <w:name w:val="Contents 3"/>
    <w:link w:val="Style_50"/>
    <w:qFormat/>
    <w:rPr/>
  </w:style>
  <w:style w:type="character" w:styleId="Standard">
    <w:name w:val="Standard"/>
    <w:link w:val="Style_51"/>
    <w:qFormat/>
    <w:rPr>
      <w:rFonts w:ascii="Liberation Serif" w:hAnsi="Liberation Serif"/>
      <w:color w:val="000000"/>
      <w:sz w:val="24"/>
    </w:rPr>
  </w:style>
  <w:style w:type="character" w:styleId="WW8Num4z8">
    <w:name w:val="WW8Num4z8"/>
    <w:link w:val="Style_52"/>
    <w:qFormat/>
    <w:rPr/>
  </w:style>
  <w:style w:type="character" w:styleId="42">
    <w:name w:val="Основной текст (4)_"/>
    <w:link w:val="Style_54"/>
    <w:qFormat/>
    <w:rPr>
      <w:sz w:val="23"/>
      <w:highlight w:val="white"/>
    </w:rPr>
  </w:style>
  <w:style w:type="character" w:styleId="Style17">
    <w:name w:val="Название объекта"/>
    <w:link w:val="Style_55"/>
    <w:qFormat/>
    <w:rPr>
      <w:i/>
      <w:sz w:val="24"/>
    </w:rPr>
  </w:style>
  <w:style w:type="character" w:styleId="WW8Num3z1">
    <w:name w:val="WW8Num3z1"/>
    <w:link w:val="Style_56"/>
    <w:qFormat/>
    <w:rPr/>
  </w:style>
  <w:style w:type="character" w:styleId="31">
    <w:name w:val="Основной текст (3)"/>
    <w:link w:val="Style_57"/>
    <w:qFormat/>
    <w:rPr>
      <w:rFonts w:ascii="Calibri" w:hAnsi="Calibri"/>
      <w:sz w:val="19"/>
      <w:highlight w:val="white"/>
    </w:rPr>
  </w:style>
  <w:style w:type="character" w:styleId="WW8Num6z6">
    <w:name w:val="WW8Num6z6"/>
    <w:link w:val="Style_58"/>
    <w:qFormat/>
    <w:rPr/>
  </w:style>
  <w:style w:type="character" w:styleId="Style18">
    <w:name w:val="Верхний колонтитул Знак"/>
    <w:link w:val="Style_59"/>
    <w:qFormat/>
    <w:rPr>
      <w:rFonts w:ascii="Arial" w:hAnsi="Arial"/>
    </w:rPr>
  </w:style>
  <w:style w:type="character" w:styleId="WW8Num2z0">
    <w:name w:val="WW8Num2z0"/>
    <w:link w:val="Style_60"/>
    <w:qFormat/>
    <w:rPr/>
  </w:style>
  <w:style w:type="character" w:styleId="WW8Num3z7">
    <w:name w:val="WW8Num3z7"/>
    <w:link w:val="Style_61"/>
    <w:qFormat/>
    <w:rPr/>
  </w:style>
  <w:style w:type="character" w:styleId="WW8Num6z2">
    <w:name w:val="WW8Num6z2"/>
    <w:link w:val="Style_63"/>
    <w:qFormat/>
    <w:rPr/>
  </w:style>
  <w:style w:type="character" w:styleId="WW8Num1z5">
    <w:name w:val="WW8Num1z5"/>
    <w:link w:val="Style_64"/>
    <w:qFormat/>
    <w:rPr/>
  </w:style>
  <w:style w:type="character" w:styleId="11">
    <w:name w:val="Указатель1"/>
    <w:link w:val="Style_66"/>
    <w:qFormat/>
    <w:rPr/>
  </w:style>
  <w:style w:type="character" w:styleId="Heading5">
    <w:name w:val="Heading 5"/>
    <w:link w:val="Style_67"/>
    <w:qFormat/>
    <w:rPr>
      <w:rFonts w:ascii="XO Thames" w:hAnsi="XO Thames"/>
      <w:b/>
      <w:color w:val="000000"/>
      <w:sz w:val="22"/>
    </w:rPr>
  </w:style>
  <w:style w:type="character" w:styleId="WW8Num6z3">
    <w:name w:val="WW8Num6z3"/>
    <w:link w:val="Style_68"/>
    <w:qFormat/>
    <w:rPr/>
  </w:style>
  <w:style w:type="character" w:styleId="WW8Num4z5">
    <w:name w:val="WW8Num4z5"/>
    <w:link w:val="Style_69"/>
    <w:qFormat/>
    <w:rPr/>
  </w:style>
  <w:style w:type="character" w:styleId="WW8Num1z7">
    <w:name w:val="WW8Num1z7"/>
    <w:link w:val="Style_70"/>
    <w:qFormat/>
    <w:rPr/>
  </w:style>
  <w:style w:type="character" w:styleId="Heading1">
    <w:name w:val="Heading 1"/>
    <w:link w:val="Style_71"/>
    <w:qFormat/>
    <w:rPr>
      <w:rFonts w:ascii="XO Thames" w:hAnsi="XO Thames"/>
      <w:b/>
      <w:sz w:val="32"/>
    </w:rPr>
  </w:style>
  <w:style w:type="character" w:styleId="WW8Num2z3">
    <w:name w:val="WW8Num2z3"/>
    <w:link w:val="Style_72"/>
    <w:qFormat/>
    <w:rPr/>
  </w:style>
  <w:style w:type="character" w:styleId="WW8Num7z5">
    <w:name w:val="WW8Num7z5"/>
    <w:link w:val="Style_73"/>
    <w:qFormat/>
    <w:rPr/>
  </w:style>
  <w:style w:type="character" w:styleId="Caption">
    <w:name w:val="caption"/>
    <w:link w:val="Style_74"/>
    <w:qFormat/>
    <w:rPr>
      <w:i/>
      <w:sz w:val="24"/>
    </w:rPr>
  </w:style>
  <w:style w:type="character" w:styleId="Style19">
    <w:name w:val="Интернет-ссылка"/>
    <w:link w:val="Style_75"/>
    <w:rPr>
      <w:color w:val="0000FF"/>
      <w:u w:val="single"/>
    </w:rPr>
  </w:style>
  <w:style w:type="character" w:styleId="Footnote">
    <w:name w:val="Footnote"/>
    <w:link w:val="Style_76"/>
    <w:qFormat/>
    <w:rPr/>
  </w:style>
  <w:style w:type="character" w:styleId="WW8Num2z8">
    <w:name w:val="WW8Num2z8"/>
    <w:link w:val="Style_77"/>
    <w:qFormat/>
    <w:rPr/>
  </w:style>
  <w:style w:type="character" w:styleId="Footer">
    <w:name w:val="Footer"/>
    <w:link w:val="Style_78"/>
    <w:qFormat/>
    <w:rPr/>
  </w:style>
  <w:style w:type="character" w:styleId="Contents1">
    <w:name w:val="Contents 1"/>
    <w:link w:val="Style_79"/>
    <w:qFormat/>
    <w:rPr>
      <w:rFonts w:ascii="XO Thames" w:hAnsi="XO Thames"/>
      <w:b/>
    </w:rPr>
  </w:style>
  <w:style w:type="character" w:styleId="PlainText">
    <w:name w:val="Plain Text"/>
    <w:link w:val="Style_80"/>
    <w:qFormat/>
    <w:rPr>
      <w:rFonts w:ascii="Courier New" w:hAnsi="Courier New"/>
    </w:rPr>
  </w:style>
  <w:style w:type="character" w:styleId="WW8Num3z5">
    <w:name w:val="WW8Num3z5"/>
    <w:link w:val="Style_81"/>
    <w:qFormat/>
    <w:rPr/>
  </w:style>
  <w:style w:type="character" w:styleId="HeaderandFooter">
    <w:name w:val="Header and Footer"/>
    <w:link w:val="Style_82"/>
    <w:qFormat/>
    <w:rPr>
      <w:rFonts w:ascii="XO Thames" w:hAnsi="XO Thames"/>
      <w:sz w:val="20"/>
    </w:rPr>
  </w:style>
  <w:style w:type="character" w:styleId="Style20">
    <w:name w:val="Текст сноски Знак"/>
    <w:link w:val="Style_83"/>
    <w:qFormat/>
    <w:rPr>
      <w:rFonts w:ascii="Arial" w:hAnsi="Arial"/>
    </w:rPr>
  </w:style>
  <w:style w:type="character" w:styleId="WW8Num1z2">
    <w:name w:val="WW8Num1z2"/>
    <w:link w:val="Style_84"/>
    <w:qFormat/>
    <w:rPr/>
  </w:style>
  <w:style w:type="character" w:styleId="WW8Num1z1">
    <w:name w:val="WW8Num1z1"/>
    <w:link w:val="Style_85"/>
    <w:qFormat/>
    <w:rPr>
      <w:rFonts w:ascii="Times New Roman" w:hAnsi="Times New Roman"/>
      <w:b w:val="false"/>
      <w:spacing w:val="-3"/>
      <w:sz w:val="22"/>
    </w:rPr>
  </w:style>
  <w:style w:type="character" w:styleId="WW8Num3z6">
    <w:name w:val="WW8Num3z6"/>
    <w:link w:val="Style_86"/>
    <w:qFormat/>
    <w:rPr/>
  </w:style>
  <w:style w:type="character" w:styleId="WW8Num5z0">
    <w:name w:val="WW8Num5z0"/>
    <w:link w:val="Style_87"/>
    <w:qFormat/>
    <w:rPr>
      <w:rFonts w:ascii="Times New Roman" w:hAnsi="Times New Roman"/>
      <w:color w:val="000000"/>
      <w:sz w:val="22"/>
    </w:rPr>
  </w:style>
  <w:style w:type="character" w:styleId="WW8Num4z7">
    <w:name w:val="WW8Num4z7"/>
    <w:link w:val="Style_88"/>
    <w:qFormat/>
    <w:rPr/>
  </w:style>
  <w:style w:type="character" w:styleId="Style21">
    <w:name w:val="Основной шрифт абзаца"/>
    <w:link w:val="Style_89"/>
    <w:qFormat/>
    <w:rPr/>
  </w:style>
  <w:style w:type="character" w:styleId="WW8Num9z0">
    <w:name w:val="WW8Num9z0"/>
    <w:link w:val="Style_90"/>
    <w:qFormat/>
    <w:rPr>
      <w:rFonts w:ascii="Times New Roman" w:hAnsi="Times New Roman"/>
      <w:sz w:val="24"/>
    </w:rPr>
  </w:style>
  <w:style w:type="character" w:styleId="Contents9">
    <w:name w:val="Contents 9"/>
    <w:link w:val="Style_91"/>
    <w:qFormat/>
    <w:rPr/>
  </w:style>
  <w:style w:type="character" w:styleId="WW8Num4z4">
    <w:name w:val="WW8Num4z4"/>
    <w:link w:val="Style_92"/>
    <w:qFormat/>
    <w:rPr/>
  </w:style>
  <w:style w:type="character" w:styleId="Style22">
    <w:name w:val="Подзаголовок Знак"/>
    <w:link w:val="Style_93"/>
    <w:qFormat/>
    <w:rPr>
      <w:rFonts w:ascii="Cambria" w:hAnsi="Cambria"/>
      <w:sz w:val="24"/>
    </w:rPr>
  </w:style>
  <w:style w:type="character" w:styleId="WW8Num3z2">
    <w:name w:val="WW8Num3z2"/>
    <w:link w:val="Style_94"/>
    <w:qFormat/>
    <w:rPr/>
  </w:style>
  <w:style w:type="character" w:styleId="WW8Num6z4">
    <w:name w:val="WW8Num6z4"/>
    <w:link w:val="Style_95"/>
    <w:qFormat/>
    <w:rPr/>
  </w:style>
  <w:style w:type="character" w:styleId="WW8Num3z4">
    <w:name w:val="WW8Num3z4"/>
    <w:link w:val="Style_96"/>
    <w:qFormat/>
    <w:rPr/>
  </w:style>
  <w:style w:type="character" w:styleId="Contents8">
    <w:name w:val="Contents 8"/>
    <w:link w:val="Style_97"/>
    <w:qFormat/>
    <w:rPr/>
  </w:style>
  <w:style w:type="character" w:styleId="Style23">
    <w:name w:val="Абзац списка"/>
    <w:link w:val="Style_98"/>
    <w:qFormat/>
    <w:rPr>
      <w:rFonts w:ascii="Times New Roman" w:hAnsi="Times New Roman"/>
    </w:rPr>
  </w:style>
  <w:style w:type="character" w:styleId="WW8Num7z3">
    <w:name w:val="WW8Num7z3"/>
    <w:link w:val="Style_99"/>
    <w:qFormat/>
    <w:rPr/>
  </w:style>
  <w:style w:type="character" w:styleId="71">
    <w:name w:val="Основной текст (7)"/>
    <w:link w:val="Style_101"/>
    <w:qFormat/>
    <w:rPr>
      <w:rFonts w:ascii="Calibri" w:hAnsi="Calibri"/>
      <w:sz w:val="23"/>
      <w:highlight w:val="white"/>
    </w:rPr>
  </w:style>
  <w:style w:type="character" w:styleId="WW8Num4z3">
    <w:name w:val="WW8Num4z3"/>
    <w:link w:val="Style_102"/>
    <w:qFormat/>
    <w:rPr/>
  </w:style>
  <w:style w:type="character" w:styleId="WW8Num7z1">
    <w:name w:val="WW8Num7z1"/>
    <w:link w:val="Style_103"/>
    <w:qFormat/>
    <w:rPr/>
  </w:style>
  <w:style w:type="character" w:styleId="Contents5">
    <w:name w:val="Contents 5"/>
    <w:link w:val="Style_104"/>
    <w:qFormat/>
    <w:rPr/>
  </w:style>
  <w:style w:type="character" w:styleId="WW8Num4z6">
    <w:name w:val="WW8Num4z6"/>
    <w:link w:val="Style_105"/>
    <w:qFormat/>
    <w:rPr/>
  </w:style>
  <w:style w:type="character" w:styleId="32">
    <w:name w:val="Основной текст (3)_"/>
    <w:link w:val="Style_106"/>
    <w:qFormat/>
    <w:rPr>
      <w:sz w:val="19"/>
      <w:highlight w:val="white"/>
    </w:rPr>
  </w:style>
  <w:style w:type="character" w:styleId="WW8Num6z1">
    <w:name w:val="WW8Num6z1"/>
    <w:link w:val="Style_107"/>
    <w:qFormat/>
    <w:rPr/>
  </w:style>
  <w:style w:type="character" w:styleId="List">
    <w:name w:val="List"/>
    <w:basedOn w:val="Textbody"/>
    <w:link w:val="Style_108"/>
    <w:qFormat/>
    <w:rPr/>
  </w:style>
  <w:style w:type="character" w:styleId="WW8Num7z2">
    <w:name w:val="WW8Num7z2"/>
    <w:link w:val="Style_109"/>
    <w:qFormat/>
    <w:rPr/>
  </w:style>
  <w:style w:type="character" w:styleId="12">
    <w:name w:val="Основной шрифт абзаца1"/>
    <w:link w:val="Style_110"/>
    <w:qFormat/>
    <w:rPr/>
  </w:style>
  <w:style w:type="character" w:styleId="Style24">
    <w:name w:val="Содержимое врезки"/>
    <w:link w:val="Style_111"/>
    <w:qFormat/>
    <w:rPr/>
  </w:style>
  <w:style w:type="character" w:styleId="WW8Num3z0">
    <w:name w:val="WW8Num3z0"/>
    <w:link w:val="Style_112"/>
    <w:qFormat/>
    <w:rPr/>
  </w:style>
  <w:style w:type="character" w:styleId="WW8Num6z8">
    <w:name w:val="WW8Num6z8"/>
    <w:link w:val="Style_113"/>
    <w:qFormat/>
    <w:rPr/>
  </w:style>
  <w:style w:type="character" w:styleId="Subtitle">
    <w:name w:val="Subtitle"/>
    <w:link w:val="Style_15"/>
    <w:qFormat/>
    <w:rPr>
      <w:rFonts w:ascii="Cambria" w:hAnsi="Cambria"/>
      <w:sz w:val="24"/>
    </w:rPr>
  </w:style>
  <w:style w:type="character" w:styleId="Style25">
    <w:name w:val="Текст выноски Знак"/>
    <w:link w:val="Style_114"/>
    <w:qFormat/>
    <w:rPr>
      <w:rFonts w:ascii="Tahoma" w:hAnsi="Tahoma"/>
      <w:sz w:val="16"/>
    </w:rPr>
  </w:style>
  <w:style w:type="character" w:styleId="Style26">
    <w:name w:val="Без интервала"/>
    <w:link w:val="Style_115"/>
    <w:qFormat/>
    <w:rPr>
      <w:rFonts w:ascii="Times New Roman" w:hAnsi="Times New Roman"/>
      <w:color w:val="000000"/>
      <w:sz w:val="24"/>
    </w:rPr>
  </w:style>
  <w:style w:type="character" w:styleId="Toc10">
    <w:name w:val="toc 10"/>
    <w:link w:val="Style_116"/>
    <w:qFormat/>
    <w:rPr/>
  </w:style>
  <w:style w:type="character" w:styleId="Style27">
    <w:name w:val="Обычный (веб)"/>
    <w:link w:val="Style_117"/>
    <w:qFormat/>
    <w:rPr>
      <w:rFonts w:ascii="Times New Roman" w:hAnsi="Times New Roman"/>
      <w:sz w:val="24"/>
    </w:rPr>
  </w:style>
  <w:style w:type="character" w:styleId="WW8Num2z5">
    <w:name w:val="WW8Num2z5"/>
    <w:link w:val="Style_118"/>
    <w:qFormat/>
    <w:rPr/>
  </w:style>
  <w:style w:type="character" w:styleId="WW8Num6z0">
    <w:name w:val="WW8Num6z0"/>
    <w:link w:val="Style_119"/>
    <w:qFormat/>
    <w:rPr>
      <w:rFonts w:ascii="Times New Roman" w:hAnsi="Times New Roman"/>
      <w:b/>
      <w:color w:val="000000"/>
      <w:sz w:val="22"/>
    </w:rPr>
  </w:style>
  <w:style w:type="character" w:styleId="Title">
    <w:name w:val="Title"/>
    <w:link w:val="Style_120"/>
    <w:qFormat/>
    <w:rPr>
      <w:rFonts w:ascii="XO Thames" w:hAnsi="XO Thames"/>
      <w:b/>
      <w:sz w:val="52"/>
    </w:rPr>
  </w:style>
  <w:style w:type="character" w:styleId="Heading4">
    <w:name w:val="Heading 4"/>
    <w:link w:val="Style_122"/>
    <w:qFormat/>
    <w:rPr>
      <w:rFonts w:ascii="XO Thames" w:hAnsi="XO Thames"/>
      <w:b/>
      <w:color w:val="595959"/>
      <w:sz w:val="26"/>
    </w:rPr>
  </w:style>
  <w:style w:type="character" w:styleId="WW8Num2z1">
    <w:name w:val="WW8Num2z1"/>
    <w:link w:val="Style_123"/>
    <w:qFormat/>
    <w:rPr/>
  </w:style>
  <w:style w:type="character" w:styleId="Header">
    <w:name w:val="Header"/>
    <w:link w:val="Style_1"/>
    <w:qFormat/>
    <w:rPr/>
  </w:style>
  <w:style w:type="character" w:styleId="Heading2">
    <w:name w:val="Heading 2"/>
    <w:link w:val="Style_125"/>
    <w:qFormat/>
    <w:rPr>
      <w:rFonts w:ascii="XO Thames" w:hAnsi="XO Thames"/>
      <w:b/>
      <w:color w:val="00A0FF"/>
      <w:sz w:val="26"/>
    </w:rPr>
  </w:style>
  <w:style w:type="character" w:styleId="Style28">
    <w:name w:val="Символ сноски"/>
    <w:link w:val="Style_126"/>
    <w:qFormat/>
    <w:rPr>
      <w:vertAlign w:val="superscript"/>
    </w:rPr>
  </w:style>
  <w:style w:type="character" w:styleId="WW8Num3z3">
    <w:name w:val="WW8Num3z3"/>
    <w:link w:val="Style_127"/>
    <w:qFormat/>
    <w:rPr/>
  </w:style>
  <w:style w:type="character" w:styleId="WW8Num7z0">
    <w:name w:val="WW8Num7z0"/>
    <w:link w:val="Style_128"/>
    <w:qFormat/>
    <w:rPr>
      <w:rFonts w:ascii="Times New Roman" w:hAnsi="Times New Roman"/>
      <w:b/>
      <w:color w:val="000000"/>
      <w:sz w:val="22"/>
    </w:rPr>
  </w:style>
  <w:style w:type="character" w:styleId="Style29">
    <w:name w:val="Содержимое таблицы"/>
    <w:link w:val="Style_9"/>
    <w:qFormat/>
    <w:rPr/>
  </w:style>
  <w:style w:type="paragraph" w:styleId="Style30">
    <w:name w:val="Заголовок"/>
    <w:basedOn w:val="Normal"/>
    <w:next w:val="Style52"/>
    <w:link w:val="Style_2_ch"/>
    <w:qFormat/>
    <w:pPr>
      <w:spacing w:lineRule="exact" w:line="274"/>
      <w:ind w:left="19" w:right="0" w:hanging="0"/>
      <w:jc w:val="center"/>
    </w:pPr>
    <w:rPr>
      <w:rFonts w:ascii="Times New Roman" w:hAnsi="Times New Roman"/>
      <w:b/>
      <w:sz w:val="24"/>
    </w:rPr>
  </w:style>
  <w:style w:type="paragraph" w:styleId="Style31">
    <w:name w:val="Body Text"/>
    <w:basedOn w:val="Normal"/>
    <w:link w:val="Style_41_ch"/>
    <w:pPr>
      <w:spacing w:lineRule="auto" w:line="276" w:before="0" w:after="140"/>
    </w:pPr>
    <w:rPr/>
  </w:style>
  <w:style w:type="paragraph" w:styleId="Style32">
    <w:name w:val="List"/>
    <w:basedOn w:val="Style31"/>
    <w:link w:val="Style_108_ch"/>
    <w:pPr/>
    <w:rPr/>
  </w:style>
  <w:style w:type="paragraph" w:styleId="Style33">
    <w:name w:val="Caption"/>
    <w:basedOn w:val="Normal"/>
    <w:qFormat/>
    <w:pPr>
      <w:suppressLineNumbers/>
      <w:spacing w:before="120" w:after="120"/>
    </w:pPr>
    <w:rPr>
      <w:rFonts w:ascii="PT Sans" w:hAnsi="PT Sans" w:cs="Noto Sans Devanagari"/>
      <w:i/>
      <w:iCs/>
      <w:sz w:val="24"/>
      <w:szCs w:val="24"/>
    </w:rPr>
  </w:style>
  <w:style w:type="paragraph" w:styleId="Style34">
    <w:name w:val="Указатель"/>
    <w:basedOn w:val="Normal"/>
    <w:link w:val="Style_17_ch"/>
    <w:qFormat/>
    <w:pPr/>
    <w:rPr/>
  </w:style>
  <w:style w:type="paragraph" w:styleId="Style35">
    <w:name w:val="Содержимое таблицы"/>
    <w:basedOn w:val="Normal"/>
    <w:link w:val="Style_9_ch"/>
    <w:qFormat/>
    <w:pPr/>
    <w:rPr/>
  </w:style>
  <w:style w:type="paragraph" w:styleId="Style36">
    <w:name w:val="Заголовок таблицы"/>
    <w:basedOn w:val="Style35"/>
    <w:link w:val="Style_8_ch"/>
    <w:qFormat/>
    <w:pPr>
      <w:jc w:val="center"/>
    </w:pPr>
    <w:rPr>
      <w:b/>
    </w:rPr>
  </w:style>
  <w:style w:type="paragraph" w:styleId="72">
    <w:name w:val="Основной текст (7)_"/>
    <w:link w:val="Style_1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3"/>
      <w:szCs w:val="20"/>
      <w:highlight w:val="white"/>
      <w:lang w:val="ru-RU" w:eastAsia="zh-CN" w:bidi="hi-IN"/>
    </w:rPr>
  </w:style>
  <w:style w:type="paragraph" w:styleId="WW8Num1z41">
    <w:name w:val="WW8Num1z4"/>
    <w:link w:val="Style_1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61">
    <w:name w:val="WW8Num1z6"/>
    <w:link w:val="Style_1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11">
    <w:name w:val="Основной текст с отступом 21"/>
    <w:basedOn w:val="Normal"/>
    <w:link w:val="Style_3_ch"/>
    <w:qFormat/>
    <w:pPr>
      <w:spacing w:lineRule="auto" w:line="480" w:before="0" w:after="120"/>
      <w:ind w:left="283" w:right="0" w:hanging="0"/>
    </w:pPr>
    <w:rPr/>
  </w:style>
  <w:style w:type="paragraph" w:styleId="WW8Num2z41">
    <w:name w:val="WW8Num2z4"/>
    <w:link w:val="Style_1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3">
    <w:name w:val="TOC 2"/>
    <w:next w:val="Normal"/>
    <w:link w:val="Style_14_ch"/>
    <w:uiPriority w:val="39"/>
    <w:pPr>
      <w:widowControl/>
      <w:suppressAutoHyphens w:val="true"/>
      <w:bidi w:val="0"/>
      <w:spacing w:lineRule="auto" w:line="240" w:before="0" w:after="0"/>
      <w:ind w:left="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1">
    <w:name w:val="ListLabel 191"/>
    <w:link w:val="Style_16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lang w:val="ru-RU" w:eastAsia="zh-CN" w:bidi="hi-IN"/>
    </w:rPr>
  </w:style>
  <w:style w:type="paragraph" w:styleId="WW8Num2z71">
    <w:name w:val="WW8Num2z7"/>
    <w:link w:val="Style_1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43">
    <w:name w:val="TOC 4"/>
    <w:next w:val="Normal"/>
    <w:link w:val="Style_19_ch"/>
    <w:uiPriority w:val="39"/>
    <w:pPr>
      <w:widowControl/>
      <w:suppressAutoHyphens w:val="true"/>
      <w:bidi w:val="0"/>
      <w:spacing w:lineRule="auto" w:line="240" w:before="0" w:after="0"/>
      <w:ind w:left="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4">
    <w:name w:val="Основной текст с отступом 2 Знак"/>
    <w:link w:val="Style_20_ch"/>
    <w:qFormat/>
    <w:pPr>
      <w:widowControl/>
      <w:suppressAutoHyphens w:val="true"/>
      <w:bidi w:val="0"/>
      <w:spacing w:lineRule="auto" w:line="240" w:before="0" w:after="0"/>
      <w:ind w:left="0" w:right="0" w:hanging="0"/>
      <w:jc w:val="left"/>
    </w:pPr>
    <w:rPr>
      <w:rFonts w:ascii="Arial" w:hAnsi="Arial" w:eastAsia="Tahoma" w:cs="Noto Sans Devanagari"/>
      <w:color w:val="000000"/>
      <w:spacing w:val="0"/>
      <w:kern w:val="0"/>
      <w:sz w:val="20"/>
      <w:szCs w:val="20"/>
      <w:lang w:val="ru-RU" w:eastAsia="zh-CN" w:bidi="hi-IN"/>
    </w:rPr>
  </w:style>
  <w:style w:type="paragraph" w:styleId="Style37">
    <w:name w:val="Название Знак"/>
    <w:link w:val="Style_21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highlight w:val="white"/>
      <w:lang w:val="ru-RU" w:eastAsia="zh-CN" w:bidi="hi-IN"/>
    </w:rPr>
  </w:style>
  <w:style w:type="paragraph" w:styleId="6">
    <w:name w:val="TOC 6"/>
    <w:next w:val="Normal"/>
    <w:link w:val="Style_22_ch"/>
    <w:uiPriority w:val="39"/>
    <w:pPr>
      <w:widowControl/>
      <w:suppressAutoHyphens w:val="true"/>
      <w:bidi w:val="0"/>
      <w:spacing w:lineRule="auto" w:line="240" w:before="0" w:after="0"/>
      <w:ind w:left="10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8">
    <w:name w:val="Стиль"/>
    <w:link w:val="Style_6_ch"/>
    <w:qFormat/>
    <w:pPr>
      <w:widowControl/>
      <w:suppressAutoHyphens w:val="true"/>
      <w:bidi w:val="0"/>
      <w:spacing w:lineRule="auto" w:line="240" w:before="0" w:after="0"/>
      <w:ind w:left="0" w:right="0" w:firstLine="851"/>
      <w:jc w:val="left"/>
    </w:pPr>
    <w:rPr>
      <w:rFonts w:ascii="Times New Roman" w:hAnsi="Times New Roman" w:eastAsia="Tahoma" w:cs="Noto Sans Devanagari"/>
      <w:color w:val="000000"/>
      <w:spacing w:val="0"/>
      <w:kern w:val="0"/>
      <w:sz w:val="20"/>
      <w:szCs w:val="20"/>
      <w:lang w:val="ru-RU" w:eastAsia="zh-CN" w:bidi="hi-IN"/>
    </w:rPr>
  </w:style>
  <w:style w:type="paragraph" w:styleId="73">
    <w:name w:val="TOC 7"/>
    <w:next w:val="Normal"/>
    <w:link w:val="Style_23_ch"/>
    <w:uiPriority w:val="39"/>
    <w:pPr>
      <w:widowControl/>
      <w:suppressAutoHyphens w:val="true"/>
      <w:bidi w:val="0"/>
      <w:spacing w:lineRule="auto" w:line="240" w:before="0" w:after="0"/>
      <w:ind w:left="1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31">
    <w:name w:val="WW8Num1z3"/>
    <w:link w:val="Style_2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61">
    <w:name w:val="WW8Num2z6"/>
    <w:link w:val="Style_2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61">
    <w:name w:val="WW8Num7z6"/>
    <w:link w:val="Style_2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53">
    <w:name w:val="Основной текст (5)_"/>
    <w:link w:val="Style_2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3"/>
      <w:szCs w:val="20"/>
      <w:highlight w:val="white"/>
      <w:lang w:val="ru-RU" w:eastAsia="zh-CN" w:bidi="hi-IN"/>
    </w:rPr>
  </w:style>
  <w:style w:type="paragraph" w:styleId="WW8Num7z71">
    <w:name w:val="WW8Num7z7"/>
    <w:link w:val="Style_2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21">
    <w:name w:val="WW8Num2z2"/>
    <w:link w:val="Style_2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81">
    <w:name w:val="WW8Num3z8"/>
    <w:link w:val="Style_3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81">
    <w:name w:val="WW8Num7z8"/>
    <w:link w:val="Style_3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51">
    <w:name w:val="WW8Num6z5"/>
    <w:link w:val="Style_3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3">
    <w:name w:val="ListLabel 193"/>
    <w:link w:val="Style_3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6">
    <w:name w:val="ListLabel 196"/>
    <w:link w:val="Style_3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DefaultParagraphFont1">
    <w:name w:val="Default Paragraph Font"/>
    <w:link w:val="Style_3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9">
    <w:name w:val="Основной текст с отступом Знак"/>
    <w:link w:val="Style_3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5"/>
      <w:kern w:val="0"/>
      <w:sz w:val="28"/>
      <w:szCs w:val="20"/>
      <w:highlight w:val="white"/>
      <w:lang w:val="ru-RU" w:eastAsia="zh-CN" w:bidi="hi-IN"/>
    </w:rPr>
  </w:style>
  <w:style w:type="paragraph" w:styleId="WW8Num1z81">
    <w:name w:val="WW8Num1z8"/>
    <w:link w:val="Style_3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41">
    <w:name w:val="WW8Num7z4"/>
    <w:link w:val="Style_3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8z01">
    <w:name w:val="WW8Num8z0"/>
    <w:link w:val="Style_4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0">
    <w:name w:val="Текст выноски"/>
    <w:basedOn w:val="Normal"/>
    <w:link w:val="Style_42_ch"/>
    <w:qFormat/>
    <w:pPr/>
    <w:rPr>
      <w:rFonts w:ascii="Tahoma" w:hAnsi="Tahoma"/>
      <w:sz w:val="16"/>
    </w:rPr>
  </w:style>
  <w:style w:type="paragraph" w:styleId="NoSpacing1">
    <w:name w:val="No Spacing"/>
    <w:link w:val="Style_43_ch"/>
    <w:qFormat/>
    <w:pPr>
      <w:widowControl/>
      <w:suppressAutoHyphens w:val="true"/>
      <w:bidi w:val="0"/>
      <w:spacing w:lineRule="auto" w:line="240" w:before="0" w:after="0"/>
      <w:ind w:left="0" w:right="0" w:hanging="0"/>
      <w:jc w:val="left"/>
    </w:pPr>
    <w:rPr>
      <w:rFonts w:ascii="Calibri" w:hAnsi="Calibri" w:eastAsia="Tahoma" w:cs="Noto Sans Devanagari"/>
      <w:color w:val="000000"/>
      <w:spacing w:val="0"/>
      <w:kern w:val="0"/>
      <w:sz w:val="22"/>
      <w:szCs w:val="20"/>
      <w:lang w:val="ru-RU" w:eastAsia="zh-CN" w:bidi="hi-IN"/>
    </w:rPr>
  </w:style>
  <w:style w:type="paragraph" w:styleId="Style41">
    <w:name w:val="Body Text Indent"/>
    <w:basedOn w:val="Normal"/>
    <w:link w:val="Style_4_ch"/>
    <w:pPr>
      <w:ind w:left="0" w:right="0" w:firstLine="709"/>
      <w:jc w:val="both"/>
    </w:pPr>
    <w:rPr>
      <w:rFonts w:ascii="Times New Roman" w:hAnsi="Times New Roman"/>
      <w:color w:val="000000"/>
      <w:spacing w:val="-5"/>
      <w:sz w:val="28"/>
    </w:rPr>
  </w:style>
  <w:style w:type="paragraph" w:styleId="WW8Num1z01">
    <w:name w:val="WW8Num1z0"/>
    <w:link w:val="Style_4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2"/>
      <w:szCs w:val="20"/>
      <w:lang w:val="ru-RU" w:eastAsia="zh-CN" w:bidi="hi-IN"/>
    </w:rPr>
  </w:style>
  <w:style w:type="paragraph" w:styleId="44">
    <w:name w:val="Основной текст (4)"/>
    <w:basedOn w:val="Normal"/>
    <w:link w:val="Style_45_ch"/>
    <w:qFormat/>
    <w:pPr>
      <w:widowControl/>
      <w:spacing w:lineRule="exact" w:line="269" w:before="360" w:after="660"/>
    </w:pPr>
    <w:rPr>
      <w:rFonts w:ascii="Calibri" w:hAnsi="Calibri"/>
      <w:sz w:val="23"/>
      <w:highlight w:val="white"/>
    </w:rPr>
  </w:style>
  <w:style w:type="paragraph" w:styleId="Style42">
    <w:name w:val="Нижний колонтитул Знак"/>
    <w:link w:val="Style_46_ch"/>
    <w:qFormat/>
    <w:pPr>
      <w:widowControl/>
      <w:suppressAutoHyphens w:val="true"/>
      <w:bidi w:val="0"/>
      <w:spacing w:lineRule="auto" w:line="240" w:before="0" w:after="0"/>
      <w:ind w:left="0" w:right="0" w:hanging="0"/>
      <w:jc w:val="left"/>
    </w:pPr>
    <w:rPr>
      <w:rFonts w:ascii="Arial" w:hAnsi="Arial" w:eastAsia="Tahoma" w:cs="Noto Sans Devanagari"/>
      <w:color w:val="000000"/>
      <w:spacing w:val="0"/>
      <w:kern w:val="0"/>
      <w:sz w:val="20"/>
      <w:szCs w:val="20"/>
      <w:lang w:val="ru-RU" w:eastAsia="zh-CN" w:bidi="hi-IN"/>
    </w:rPr>
  </w:style>
  <w:style w:type="paragraph" w:styleId="54">
    <w:name w:val="Основной текст (5)"/>
    <w:basedOn w:val="Normal"/>
    <w:link w:val="Style_47_ch"/>
    <w:qFormat/>
    <w:pPr>
      <w:widowControl/>
      <w:spacing w:lineRule="atLeast" w:line="240"/>
    </w:pPr>
    <w:rPr>
      <w:rFonts w:ascii="Calibri" w:hAnsi="Calibri"/>
      <w:sz w:val="23"/>
      <w:highlight w:val="white"/>
    </w:rPr>
  </w:style>
  <w:style w:type="paragraph" w:styleId="WW8Num4z01">
    <w:name w:val="WW8Num4z0"/>
    <w:link w:val="Style_4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2"/>
      <w:szCs w:val="20"/>
      <w:lang w:val="ru-RU" w:eastAsia="zh-CN" w:bidi="hi-IN"/>
    </w:rPr>
  </w:style>
  <w:style w:type="paragraph" w:styleId="WW8Num6z71">
    <w:name w:val="WW8Num6z7"/>
    <w:link w:val="Style_4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3">
    <w:name w:val="TOC 3"/>
    <w:next w:val="Normal"/>
    <w:link w:val="Style_50_ch"/>
    <w:uiPriority w:val="39"/>
    <w:pPr>
      <w:widowControl/>
      <w:suppressAutoHyphens w:val="true"/>
      <w:bidi w:val="0"/>
      <w:spacing w:lineRule="auto" w:line="240" w:before="0" w:after="0"/>
      <w:ind w:left="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andard1">
    <w:name w:val="Standard"/>
    <w:link w:val="Style_51_ch"/>
    <w:qFormat/>
    <w:pPr>
      <w:widowControl w:val="false"/>
      <w:suppressAutoHyphens w:val="true"/>
      <w:bidi w:val="0"/>
      <w:spacing w:lineRule="auto" w:line="240" w:before="0" w:after="0"/>
      <w:ind w:left="0" w:right="0" w:hanging="0"/>
      <w:jc w:val="left"/>
    </w:pPr>
    <w:rPr>
      <w:rFonts w:ascii="Liberation Serif" w:hAnsi="Liberation Serif" w:eastAsia="Tahoma" w:cs="Noto Sans Devanagari"/>
      <w:color w:val="000000"/>
      <w:spacing w:val="0"/>
      <w:kern w:val="0"/>
      <w:sz w:val="24"/>
      <w:szCs w:val="20"/>
      <w:lang w:val="ru-RU" w:eastAsia="zh-CN" w:bidi="hi-IN"/>
    </w:rPr>
  </w:style>
  <w:style w:type="paragraph" w:styleId="WW8Num4z81">
    <w:name w:val="WW8Num4z8"/>
    <w:link w:val="Style_5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89">
    <w:name w:val="ListLabel 189"/>
    <w:link w:val="Style_53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lang w:val="ru-RU" w:eastAsia="zh-CN" w:bidi="hi-IN"/>
    </w:rPr>
  </w:style>
  <w:style w:type="paragraph" w:styleId="45">
    <w:name w:val="Основной текст (4)_"/>
    <w:link w:val="Style_5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3"/>
      <w:szCs w:val="20"/>
      <w:highlight w:val="white"/>
      <w:lang w:val="ru-RU" w:eastAsia="zh-CN" w:bidi="hi-IN"/>
    </w:rPr>
  </w:style>
  <w:style w:type="paragraph" w:styleId="Style43">
    <w:name w:val="Название объекта"/>
    <w:basedOn w:val="Normal"/>
    <w:link w:val="Style_55_ch"/>
    <w:qFormat/>
    <w:pPr>
      <w:spacing w:before="120" w:after="120"/>
    </w:pPr>
    <w:rPr>
      <w:i/>
      <w:sz w:val="24"/>
    </w:rPr>
  </w:style>
  <w:style w:type="paragraph" w:styleId="WW8Num3z11">
    <w:name w:val="WW8Num3z1"/>
    <w:link w:val="Style_5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4">
    <w:name w:val="Основной текст (3)"/>
    <w:basedOn w:val="Normal"/>
    <w:link w:val="Style_57_ch"/>
    <w:qFormat/>
    <w:pPr>
      <w:widowControl/>
      <w:spacing w:lineRule="atLeast" w:line="240" w:before="360" w:after="360"/>
      <w:jc w:val="center"/>
    </w:pPr>
    <w:rPr>
      <w:rFonts w:ascii="Calibri" w:hAnsi="Calibri"/>
      <w:sz w:val="19"/>
      <w:highlight w:val="white"/>
    </w:rPr>
  </w:style>
  <w:style w:type="paragraph" w:styleId="WW8Num6z61">
    <w:name w:val="WW8Num6z6"/>
    <w:link w:val="Style_5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4">
    <w:name w:val="Верхний колонтитул Знак"/>
    <w:link w:val="Style_59_ch"/>
    <w:qFormat/>
    <w:pPr>
      <w:widowControl/>
      <w:suppressAutoHyphens w:val="true"/>
      <w:bidi w:val="0"/>
      <w:spacing w:lineRule="auto" w:line="240" w:before="0" w:after="0"/>
      <w:ind w:left="0" w:right="0" w:hanging="0"/>
      <w:jc w:val="left"/>
    </w:pPr>
    <w:rPr>
      <w:rFonts w:ascii="Arial" w:hAnsi="Arial" w:eastAsia="Tahoma" w:cs="Noto Sans Devanagari"/>
      <w:color w:val="000000"/>
      <w:spacing w:val="0"/>
      <w:kern w:val="0"/>
      <w:sz w:val="20"/>
      <w:szCs w:val="20"/>
      <w:lang w:val="ru-RU" w:eastAsia="zh-CN" w:bidi="hi-IN"/>
    </w:rPr>
  </w:style>
  <w:style w:type="paragraph" w:styleId="WW8Num2z01">
    <w:name w:val="WW8Num2z0"/>
    <w:link w:val="Style_6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71">
    <w:name w:val="WW8Num3z7"/>
    <w:link w:val="Style_6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2">
    <w:name w:val="ListLabel 192"/>
    <w:link w:val="Style_6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21">
    <w:name w:val="WW8Num6z2"/>
    <w:link w:val="Style_6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51">
    <w:name w:val="WW8Num1z5"/>
    <w:link w:val="Style_6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5">
    <w:name w:val="ListLabel 195"/>
    <w:link w:val="Style_6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3">
    <w:name w:val="Указатель1"/>
    <w:basedOn w:val="Normal"/>
    <w:link w:val="Style_66_ch"/>
    <w:qFormat/>
    <w:pPr/>
    <w:rPr/>
  </w:style>
  <w:style w:type="paragraph" w:styleId="WW8Num6z31">
    <w:name w:val="WW8Num6z3"/>
    <w:link w:val="Style_6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51">
    <w:name w:val="WW8Num4z5"/>
    <w:link w:val="Style_6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71">
    <w:name w:val="WW8Num1z7"/>
    <w:link w:val="Style_7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31">
    <w:name w:val="WW8Num2z3"/>
    <w:link w:val="Style_7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51">
    <w:name w:val="WW8Num7z5"/>
    <w:link w:val="Style_7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aption1">
    <w:name w:val="caption"/>
    <w:basedOn w:val="Normal"/>
    <w:link w:val="Style_74_ch"/>
    <w:qFormat/>
    <w:pPr>
      <w:spacing w:before="120" w:after="120"/>
    </w:pPr>
    <w:rPr>
      <w:i/>
      <w:sz w:val="24"/>
    </w:rPr>
  </w:style>
  <w:style w:type="paragraph" w:styleId="Internetlink">
    <w:name w:val="Hyperlink"/>
    <w:link w:val="Style_7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Footnote1">
    <w:name w:val="Footnote"/>
    <w:basedOn w:val="Normal"/>
    <w:link w:val="Style_76_ch"/>
    <w:qFormat/>
    <w:pPr/>
    <w:rPr/>
  </w:style>
  <w:style w:type="paragraph" w:styleId="WW8Num2z81">
    <w:name w:val="WW8Num2z8"/>
    <w:link w:val="Style_7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5">
    <w:name w:val="Верхний и нижний колонтитулы"/>
    <w:link w:val="Style_82_ch"/>
    <w:qFormat/>
    <w:pPr>
      <w:widowControl/>
      <w:suppressAutoHyphens w:val="true"/>
      <w:bidi w:val="0"/>
      <w:spacing w:lineRule="auto" w:line="360" w:before="0" w:after="0"/>
      <w:ind w:left="0" w:right="0" w:hanging="0"/>
      <w:jc w:val="left"/>
    </w:pPr>
    <w:rPr>
      <w:rFonts w:ascii="XO Thames" w:hAnsi="XO Thames" w:eastAsia="Tahoma" w:cs="Noto Sans Devanagari"/>
      <w:color w:val="000000"/>
      <w:spacing w:val="0"/>
      <w:kern w:val="0"/>
      <w:sz w:val="20"/>
      <w:szCs w:val="20"/>
      <w:lang w:val="ru-RU" w:eastAsia="zh-CN" w:bidi="hi-IN"/>
    </w:rPr>
  </w:style>
  <w:style w:type="paragraph" w:styleId="Style46">
    <w:name w:val="Footer"/>
    <w:basedOn w:val="Normal"/>
    <w:link w:val="Style_78_ch"/>
    <w:pPr>
      <w:tabs>
        <w:tab w:val="clear" w:pos="708"/>
        <w:tab w:val="center" w:pos="4677" w:leader="none"/>
        <w:tab w:val="right" w:pos="9355" w:leader="none"/>
      </w:tabs>
    </w:pPr>
    <w:rPr/>
  </w:style>
  <w:style w:type="paragraph" w:styleId="14">
    <w:name w:val="TOC 1"/>
    <w:next w:val="Normal"/>
    <w:link w:val="Style_79_ch"/>
    <w:uiPriority w:val="39"/>
    <w:pPr>
      <w:widowControl/>
      <w:suppressAutoHyphens w:val="true"/>
      <w:bidi w:val="0"/>
      <w:spacing w:lineRule="auto" w:line="240" w:before="0" w:after="0"/>
      <w:ind w:left="0" w:right="0" w:hanging="0"/>
      <w:jc w:val="left"/>
    </w:pPr>
    <w:rPr>
      <w:rFonts w:ascii="XO Thames" w:hAnsi="XO Thames" w:eastAsia="Tahoma" w:cs="Noto Sans Devanagari"/>
      <w:b/>
      <w:color w:val="000000"/>
      <w:spacing w:val="0"/>
      <w:kern w:val="0"/>
      <w:sz w:val="20"/>
      <w:szCs w:val="20"/>
      <w:lang w:val="ru-RU" w:eastAsia="zh-CN" w:bidi="hi-IN"/>
    </w:rPr>
  </w:style>
  <w:style w:type="paragraph" w:styleId="PlainText1">
    <w:name w:val="Plain Text"/>
    <w:basedOn w:val="Normal"/>
    <w:link w:val="Style_80_ch"/>
    <w:qFormat/>
    <w:pPr>
      <w:widowControl/>
    </w:pPr>
    <w:rPr>
      <w:rFonts w:ascii="Courier New" w:hAnsi="Courier New"/>
    </w:rPr>
  </w:style>
  <w:style w:type="paragraph" w:styleId="WW8Num3z51">
    <w:name w:val="WW8Num3z5"/>
    <w:link w:val="Style_8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7">
    <w:name w:val="Текст сноски Знак"/>
    <w:link w:val="Style_83_ch"/>
    <w:qFormat/>
    <w:pPr>
      <w:widowControl/>
      <w:suppressAutoHyphens w:val="true"/>
      <w:bidi w:val="0"/>
      <w:spacing w:lineRule="auto" w:line="240" w:before="0" w:after="0"/>
      <w:ind w:left="0" w:right="0" w:hanging="0"/>
      <w:jc w:val="left"/>
    </w:pPr>
    <w:rPr>
      <w:rFonts w:ascii="Arial" w:hAnsi="Arial" w:eastAsia="Tahoma" w:cs="Noto Sans Devanagari"/>
      <w:color w:val="000000"/>
      <w:spacing w:val="0"/>
      <w:kern w:val="0"/>
      <w:sz w:val="20"/>
      <w:szCs w:val="20"/>
      <w:lang w:val="ru-RU" w:eastAsia="zh-CN" w:bidi="hi-IN"/>
    </w:rPr>
  </w:style>
  <w:style w:type="paragraph" w:styleId="WW8Num1z21">
    <w:name w:val="WW8Num1z2"/>
    <w:link w:val="Style_8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11">
    <w:name w:val="WW8Num1z1"/>
    <w:link w:val="Style_85_ch"/>
    <w:qFormat/>
    <w:pPr>
      <w:widowControl/>
      <w:suppressAutoHyphens w:val="true"/>
      <w:bidi w:val="0"/>
      <w:spacing w:lineRule="auto" w:line="240" w:before="0" w:after="0"/>
      <w:ind w:left="0" w:right="0" w:hanging="0"/>
      <w:jc w:val="left"/>
    </w:pPr>
    <w:rPr>
      <w:rFonts w:ascii="Times New Roman" w:hAnsi="Times New Roman" w:eastAsia="Tahoma" w:cs="Noto Sans Devanagari"/>
      <w:b w:val="false"/>
      <w:color w:val="000000"/>
      <w:spacing w:val="-3"/>
      <w:kern w:val="0"/>
      <w:sz w:val="22"/>
      <w:szCs w:val="20"/>
      <w:lang w:val="ru-RU" w:eastAsia="zh-CN" w:bidi="hi-IN"/>
    </w:rPr>
  </w:style>
  <w:style w:type="paragraph" w:styleId="WW8Num3z61">
    <w:name w:val="WW8Num3z6"/>
    <w:link w:val="Style_8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5z01">
    <w:name w:val="WW8Num5z0"/>
    <w:link w:val="Style_8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2"/>
      <w:szCs w:val="20"/>
      <w:lang w:val="ru-RU" w:eastAsia="zh-CN" w:bidi="hi-IN"/>
    </w:rPr>
  </w:style>
  <w:style w:type="paragraph" w:styleId="WW8Num4z71">
    <w:name w:val="WW8Num4z7"/>
    <w:link w:val="Style_8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8">
    <w:name w:val="Основной шрифт абзаца"/>
    <w:link w:val="Style_8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9z01">
    <w:name w:val="WW8Num9z0"/>
    <w:link w:val="Style_9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9">
    <w:name w:val="TOC 9"/>
    <w:next w:val="Normal"/>
    <w:link w:val="Style_91_ch"/>
    <w:uiPriority w:val="39"/>
    <w:pPr>
      <w:widowControl/>
      <w:suppressAutoHyphens w:val="true"/>
      <w:bidi w:val="0"/>
      <w:spacing w:lineRule="auto" w:line="240" w:before="0" w:after="0"/>
      <w:ind w:left="1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41">
    <w:name w:val="WW8Num4z4"/>
    <w:link w:val="Style_9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9">
    <w:name w:val="Подзаголовок Знак"/>
    <w:link w:val="Style_93_ch"/>
    <w:qFormat/>
    <w:pPr>
      <w:widowControl/>
      <w:suppressAutoHyphens w:val="true"/>
      <w:bidi w:val="0"/>
      <w:spacing w:lineRule="auto" w:line="240" w:before="0" w:after="0"/>
      <w:ind w:left="0" w:right="0" w:hanging="0"/>
      <w:jc w:val="left"/>
    </w:pPr>
    <w:rPr>
      <w:rFonts w:ascii="Cambria" w:hAnsi="Cambria" w:eastAsia="Tahoma" w:cs="Noto Sans Devanagari"/>
      <w:color w:val="000000"/>
      <w:spacing w:val="0"/>
      <w:kern w:val="0"/>
      <w:sz w:val="24"/>
      <w:szCs w:val="20"/>
      <w:lang w:val="ru-RU" w:eastAsia="zh-CN" w:bidi="hi-IN"/>
    </w:rPr>
  </w:style>
  <w:style w:type="paragraph" w:styleId="WW8Num3z21">
    <w:name w:val="WW8Num3z2"/>
    <w:link w:val="Style_9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41">
    <w:name w:val="WW8Num6z4"/>
    <w:link w:val="Style_9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41">
    <w:name w:val="WW8Num3z4"/>
    <w:link w:val="Style_9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8">
    <w:name w:val="TOC 8"/>
    <w:next w:val="Normal"/>
    <w:link w:val="Style_97_ch"/>
    <w:uiPriority w:val="39"/>
    <w:pPr>
      <w:widowControl/>
      <w:suppressAutoHyphens w:val="true"/>
      <w:bidi w:val="0"/>
      <w:spacing w:lineRule="auto" w:line="240" w:before="0" w:after="0"/>
      <w:ind w:left="1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0">
    <w:name w:val="Абзац списка"/>
    <w:basedOn w:val="Normal"/>
    <w:link w:val="Style_98_ch"/>
    <w:qFormat/>
    <w:pPr>
      <w:widowControl/>
      <w:spacing w:before="0" w:after="0"/>
      <w:ind w:left="720" w:right="0" w:hanging="0"/>
      <w:contextualSpacing/>
    </w:pPr>
    <w:rPr>
      <w:rFonts w:ascii="Times New Roman" w:hAnsi="Times New Roman"/>
    </w:rPr>
  </w:style>
  <w:style w:type="paragraph" w:styleId="WW8Num7z31">
    <w:name w:val="WW8Num7z3"/>
    <w:link w:val="Style_9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ListLabel194">
    <w:name w:val="ListLabel 194"/>
    <w:link w:val="Style_10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74">
    <w:name w:val="Основной текст (7)"/>
    <w:basedOn w:val="Normal"/>
    <w:link w:val="Style_101_ch"/>
    <w:qFormat/>
    <w:pPr>
      <w:widowControl/>
      <w:spacing w:lineRule="atLeast" w:line="240"/>
    </w:pPr>
    <w:rPr>
      <w:rFonts w:ascii="Calibri" w:hAnsi="Calibri"/>
      <w:sz w:val="23"/>
      <w:highlight w:val="white"/>
    </w:rPr>
  </w:style>
  <w:style w:type="paragraph" w:styleId="WW8Num4z31">
    <w:name w:val="WW8Num4z3"/>
    <w:link w:val="Style_10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11">
    <w:name w:val="WW8Num7z1"/>
    <w:link w:val="Style_10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55">
    <w:name w:val="TOC 5"/>
    <w:next w:val="Normal"/>
    <w:link w:val="Style_104_ch"/>
    <w:uiPriority w:val="39"/>
    <w:pPr>
      <w:widowControl/>
      <w:suppressAutoHyphens w:val="true"/>
      <w:bidi w:val="0"/>
      <w:spacing w:lineRule="auto" w:line="240" w:before="0" w:after="0"/>
      <w:ind w:left="8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61">
    <w:name w:val="WW8Num4z6"/>
    <w:link w:val="Style_10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5">
    <w:name w:val="Основной текст (3)_"/>
    <w:link w:val="Style_10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19"/>
      <w:szCs w:val="20"/>
      <w:highlight w:val="white"/>
      <w:lang w:val="ru-RU" w:eastAsia="zh-CN" w:bidi="hi-IN"/>
    </w:rPr>
  </w:style>
  <w:style w:type="paragraph" w:styleId="WW8Num6z11">
    <w:name w:val="WW8Num6z1"/>
    <w:link w:val="Style_10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21">
    <w:name w:val="WW8Num7z2"/>
    <w:link w:val="Style_10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5">
    <w:name w:val="Основной шрифт абзаца1"/>
    <w:link w:val="Style_11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1">
    <w:name w:val="Содержимое врезки"/>
    <w:basedOn w:val="Normal"/>
    <w:link w:val="Style_111_ch"/>
    <w:qFormat/>
    <w:pPr/>
    <w:rPr/>
  </w:style>
  <w:style w:type="paragraph" w:styleId="WW8Num3z01">
    <w:name w:val="WW8Num3z0"/>
    <w:link w:val="Style_11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81">
    <w:name w:val="WW8Num6z8"/>
    <w:link w:val="Style_11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2">
    <w:name w:val="Subtitle"/>
    <w:basedOn w:val="Normal"/>
    <w:next w:val="Normal"/>
    <w:link w:val="Style_15_ch"/>
    <w:uiPriority w:val="11"/>
    <w:qFormat/>
    <w:pPr>
      <w:spacing w:before="0" w:after="60"/>
      <w:jc w:val="center"/>
    </w:pPr>
    <w:rPr>
      <w:rFonts w:ascii="Cambria" w:hAnsi="Cambria"/>
      <w:sz w:val="24"/>
    </w:rPr>
  </w:style>
  <w:style w:type="paragraph" w:styleId="Style53">
    <w:name w:val="Текст выноски Знак"/>
    <w:link w:val="Style_114_ch"/>
    <w:qFormat/>
    <w:pPr>
      <w:widowControl/>
      <w:suppressAutoHyphens w:val="true"/>
      <w:bidi w:val="0"/>
      <w:spacing w:lineRule="auto" w:line="240" w:before="0" w:after="0"/>
      <w:ind w:left="0" w:right="0" w:hanging="0"/>
      <w:jc w:val="left"/>
    </w:pPr>
    <w:rPr>
      <w:rFonts w:ascii="Tahoma" w:hAnsi="Tahoma" w:eastAsia="Tahoma" w:cs="Noto Sans Devanagari"/>
      <w:color w:val="000000"/>
      <w:spacing w:val="0"/>
      <w:kern w:val="0"/>
      <w:sz w:val="16"/>
      <w:szCs w:val="20"/>
      <w:lang w:val="ru-RU" w:eastAsia="zh-CN" w:bidi="hi-IN"/>
    </w:rPr>
  </w:style>
  <w:style w:type="paragraph" w:styleId="Style54">
    <w:name w:val="Без интервала"/>
    <w:link w:val="Style_11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Toc101">
    <w:name w:val="toc 10"/>
    <w:next w:val="Normal"/>
    <w:link w:val="Style_116_ch"/>
    <w:uiPriority w:val="39"/>
    <w:qFormat/>
    <w:pPr>
      <w:widowControl/>
      <w:suppressAutoHyphens w:val="true"/>
      <w:bidi w:val="0"/>
      <w:spacing w:lineRule="auto" w:line="240" w:before="0" w:after="0"/>
      <w:ind w:left="18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5">
    <w:name w:val="Обычный (веб)"/>
    <w:basedOn w:val="Normal"/>
    <w:link w:val="Style_117_ch"/>
    <w:qFormat/>
    <w:pPr>
      <w:widowControl/>
      <w:spacing w:before="280" w:after="280"/>
    </w:pPr>
    <w:rPr>
      <w:rFonts w:ascii="Times New Roman" w:hAnsi="Times New Roman"/>
      <w:sz w:val="24"/>
    </w:rPr>
  </w:style>
  <w:style w:type="paragraph" w:styleId="WW8Num2z51">
    <w:name w:val="WW8Num2z5"/>
    <w:link w:val="Style_11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01">
    <w:name w:val="WW8Num6z0"/>
    <w:link w:val="Style_119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2"/>
      <w:szCs w:val="20"/>
      <w:lang w:val="ru-RU" w:eastAsia="zh-CN" w:bidi="hi-IN"/>
    </w:rPr>
  </w:style>
  <w:style w:type="paragraph" w:styleId="Style56">
    <w:name w:val="Title"/>
    <w:next w:val="Normal"/>
    <w:link w:val="Style_120_ch"/>
    <w:uiPriority w:val="10"/>
    <w:qFormat/>
    <w:pPr>
      <w:widowControl/>
      <w:suppressAutoHyphens w:val="true"/>
      <w:bidi w:val="0"/>
      <w:spacing w:lineRule="auto" w:line="240" w:before="0" w:after="0"/>
      <w:ind w:left="0" w:right="0" w:hanging="0"/>
      <w:jc w:val="left"/>
    </w:pPr>
    <w:rPr>
      <w:rFonts w:ascii="XO Thames" w:hAnsi="XO Thames" w:eastAsia="Tahoma" w:cs="Noto Sans Devanagari"/>
      <w:b/>
      <w:color w:val="000000"/>
      <w:spacing w:val="0"/>
      <w:kern w:val="0"/>
      <w:sz w:val="52"/>
      <w:szCs w:val="20"/>
      <w:lang w:val="ru-RU" w:eastAsia="zh-CN" w:bidi="hi-IN"/>
    </w:rPr>
  </w:style>
  <w:style w:type="paragraph" w:styleId="ListLabel190">
    <w:name w:val="ListLabel 190"/>
    <w:link w:val="Style_121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lang w:val="ru-RU" w:eastAsia="zh-CN" w:bidi="hi-IN"/>
    </w:rPr>
  </w:style>
  <w:style w:type="paragraph" w:styleId="WW8Num2z11">
    <w:name w:val="WW8Num2z1"/>
    <w:link w:val="Style_12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7">
    <w:name w:val="Header"/>
    <w:basedOn w:val="Normal"/>
    <w:link w:val="Style_1_ch"/>
    <w:pPr>
      <w:tabs>
        <w:tab w:val="clear" w:pos="708"/>
        <w:tab w:val="center" w:pos="4677" w:leader="none"/>
        <w:tab w:val="right" w:pos="9355" w:leader="none"/>
      </w:tabs>
    </w:pPr>
    <w:rPr/>
  </w:style>
  <w:style w:type="paragraph" w:styleId="ListLabel197">
    <w:name w:val="ListLabel 197"/>
    <w:link w:val="Style_12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58">
    <w:name w:val="Символ сноски"/>
    <w:link w:val="Style_12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vertAlign w:val="superscript"/>
      <w:lang w:val="ru-RU" w:eastAsia="zh-CN" w:bidi="hi-IN"/>
    </w:rPr>
  </w:style>
  <w:style w:type="paragraph" w:styleId="WW8Num3z31">
    <w:name w:val="WW8Num3z3"/>
    <w:link w:val="Style_12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7z01">
    <w:name w:val="WW8Num7z0"/>
    <w:link w:val="Style_128_ch"/>
    <w:qFormat/>
    <w:pPr>
      <w:widowControl/>
      <w:suppressAutoHyphens w:val="true"/>
      <w:bidi w:val="0"/>
      <w:spacing w:lineRule="auto" w:line="240" w:before="0" w:after="0"/>
      <w:ind w:left="0" w:right="0" w:hanging="0"/>
      <w:jc w:val="left"/>
    </w:pPr>
    <w:rPr>
      <w:rFonts w:ascii="Times New Roman" w:hAnsi="Times New Roman" w:eastAsia="Tahoma" w:cs="Noto Sans Devanagari"/>
      <w:b/>
      <w:color w:val="000000"/>
      <w:spacing w:val="0"/>
      <w:kern w:val="0"/>
      <w:sz w:val="22"/>
      <w:szCs w:val="20"/>
      <w:lang w:val="ru-RU" w:eastAsia="zh-CN" w:bidi="hi-IN"/>
    </w:rPr>
  </w:style>
  <w:style w:type="table" w:default="1" w:styleId="Style_5">
    <w:name w:val="Normal Table"/>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136</TotalTime>
  <Application>LibreOffice/6.4.7.2$Linux_X86_64 LibreOffice_project/40$Build-2</Application>
  <Pages>8</Pages>
  <Words>2583</Words>
  <Characters>18147</Characters>
  <CharactersWithSpaces>20976</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cp:lastPrinted>2025-01-29T12:05:12Z</cp:lastPrinted>
  <dcterms:modified xsi:type="dcterms:W3CDTF">2025-07-10T17:19:00Z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ScaleCrop">
    <vt:bool>0</vt:bool>
  </property>
</Properties>
</file>